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3A" w:rsidRDefault="00676B3A" w:rsidP="00676B3A">
      <w:pPr>
        <w:widowControl w:val="0"/>
        <w:autoSpaceDE w:val="0"/>
        <w:autoSpaceDN w:val="0"/>
        <w:adjustRightInd w:val="0"/>
      </w:pPr>
      <w:bookmarkStart w:id="0" w:name="_GoBack"/>
      <w:bookmarkEnd w:id="0"/>
    </w:p>
    <w:p w:rsidR="00676B3A" w:rsidRDefault="00676B3A" w:rsidP="00676B3A">
      <w:pPr>
        <w:widowControl w:val="0"/>
        <w:autoSpaceDE w:val="0"/>
        <w:autoSpaceDN w:val="0"/>
        <w:adjustRightInd w:val="0"/>
      </w:pPr>
      <w:r>
        <w:rPr>
          <w:b/>
          <w:bCs/>
        </w:rPr>
        <w:t>Section 218.208  Exemptions from Emission Limitations</w:t>
      </w:r>
      <w:r>
        <w:t xml:space="preserve"> </w:t>
      </w:r>
    </w:p>
    <w:p w:rsidR="00676B3A" w:rsidRDefault="00676B3A" w:rsidP="00676B3A">
      <w:pPr>
        <w:widowControl w:val="0"/>
        <w:autoSpaceDE w:val="0"/>
        <w:autoSpaceDN w:val="0"/>
        <w:adjustRightInd w:val="0"/>
      </w:pPr>
    </w:p>
    <w:p w:rsidR="00676B3A" w:rsidRDefault="00676B3A" w:rsidP="00676B3A">
      <w:pPr>
        <w:widowControl w:val="0"/>
        <w:autoSpaceDE w:val="0"/>
        <w:autoSpaceDN w:val="0"/>
        <w:adjustRightInd w:val="0"/>
        <w:ind w:left="1440" w:hanging="720"/>
      </w:pPr>
      <w:r>
        <w:t>a)</w:t>
      </w:r>
      <w:r>
        <w:tab/>
        <w:t>Exemptions for all coating categories except wood furniture coating. The limitations of this Subpart shall not apply to coating lines within a source, that otherwise would be subject to the same subsection of Section 218.204 (because they belong to the same coating category, e.g.</w:t>
      </w:r>
      <w:r w:rsidR="00EC7869">
        <w:t>,</w:t>
      </w:r>
      <w:r>
        <w:t xml:space="preserve"> can coating), provided that combined actual emissions of VOM from all lines at the source subject to that subsection never exceed 6.8 kg/day </w:t>
      </w:r>
      <w:r w:rsidR="00EC7869">
        <w:t>(</w:t>
      </w:r>
      <w:r>
        <w:t>15 lbs/day</w:t>
      </w:r>
      <w:r w:rsidR="00EC7869">
        <w:t>)</w:t>
      </w:r>
      <w:r>
        <w:t xml:space="preserve"> before the application of capture systems and control devices. (For example, can coating lines within a source would not be subject to the limitations of Section 218.204(b) of this Subpart if the combined actual emissions of VOM from the can coating lines never exceed 6.8 kg/day </w:t>
      </w:r>
      <w:r w:rsidR="006E4349">
        <w:t>(</w:t>
      </w:r>
      <w:r>
        <w:t>15 lbs/day</w:t>
      </w:r>
      <w:r w:rsidR="006E4349">
        <w:t>)</w:t>
      </w:r>
      <w:r>
        <w:t xml:space="preserve"> before the application of capture systems and control devices.) </w:t>
      </w:r>
      <w:r w:rsidR="003D632F" w:rsidRPr="003D632F">
        <w:t>Prior to May 1, 201</w:t>
      </w:r>
      <w:r w:rsidR="00971D54">
        <w:t>2</w:t>
      </w:r>
      <w:r w:rsidR="003D632F" w:rsidRPr="003D632F">
        <w:t>, volatile</w:t>
      </w:r>
      <w:r>
        <w:t xml:space="preserve"> organic material emissions from heavy off-highway vehicle products coating lines must be combined with VOM emissions from miscellaneous metal parts and products coating lines to determine applicability.</w:t>
      </w:r>
      <w:r w:rsidR="003D632F" w:rsidRPr="003D632F">
        <w:t xml:space="preserve">  On and after May 1, 201</w:t>
      </w:r>
      <w:r w:rsidR="00971D54">
        <w:t>2</w:t>
      </w:r>
      <w:r w:rsidR="003D632F" w:rsidRPr="003D632F">
        <w:t>, VOM emissions from heavy off-highway vehicle products coating lines shall be combined with VOM emissions from miscellaneous metal parts and products coating lines and plastic parts and products coating lines to determine applicability.</w:t>
      </w:r>
      <w:r w:rsidR="003D632F">
        <w:t xml:space="preserve">  </w:t>
      </w:r>
      <w:r>
        <w:t xml:space="preserve">Any owner or operator of a coating source shall comply with the applicable coating analysis test methods and procedures specified in Section 218.105(a) of this Part and the recordkeeping and reporting requirements specified in Section 218.211(a) of this Subpart if total VOM emissions from the subject coating lines are always less than or equal to 6.8 kg/day </w:t>
      </w:r>
      <w:r w:rsidR="00EC7869">
        <w:t>(</w:t>
      </w:r>
      <w:r>
        <w:t>15 lbs/day</w:t>
      </w:r>
      <w:r w:rsidR="00EC7869">
        <w:t>)</w:t>
      </w:r>
      <w:r>
        <w:t xml:space="preserve"> before the application of capture systems and control devices and, therefore, are not subject to the limitations of Section 218.204 of this Subpart. Once a category of coating lines at a source is subject to the limitations in Section 218.204 of this Subpart the coating lines are always subject to the limitations in Section 218.204 of this Subpart. </w:t>
      </w:r>
    </w:p>
    <w:p w:rsidR="003309E1" w:rsidRDefault="003309E1" w:rsidP="00676B3A">
      <w:pPr>
        <w:widowControl w:val="0"/>
        <w:autoSpaceDE w:val="0"/>
        <w:autoSpaceDN w:val="0"/>
        <w:adjustRightInd w:val="0"/>
        <w:ind w:left="1440" w:hanging="720"/>
      </w:pPr>
    </w:p>
    <w:p w:rsidR="00676B3A" w:rsidRDefault="00676B3A" w:rsidP="00676B3A">
      <w:pPr>
        <w:widowControl w:val="0"/>
        <w:autoSpaceDE w:val="0"/>
        <w:autoSpaceDN w:val="0"/>
        <w:adjustRightInd w:val="0"/>
        <w:ind w:left="1440" w:hanging="720"/>
      </w:pPr>
      <w:r>
        <w:t>b)</w:t>
      </w:r>
      <w:r>
        <w:tab/>
        <w:t xml:space="preserve">Applicability for wood furniture coating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1)</w:t>
      </w:r>
      <w:r>
        <w:tab/>
        <w:t xml:space="preserve">The limitations of this Subpart shall apply to a source's wood furniture coating lines if the source contains process emission units, not regulated by Subparts B, E, F (excluding Section 218.204(l) of this Subpart), H (excluding Section 218.405 of this Part), Q, R, S, T (excluding Section 218.486 of this Part), V, X, Y, or BB of this Part, which as a group both: </w:t>
      </w:r>
    </w:p>
    <w:p w:rsidR="003309E1" w:rsidRDefault="003309E1" w:rsidP="00676B3A">
      <w:pPr>
        <w:widowControl w:val="0"/>
        <w:autoSpaceDE w:val="0"/>
        <w:autoSpaceDN w:val="0"/>
        <w:adjustRightInd w:val="0"/>
        <w:ind w:left="2880" w:hanging="720"/>
      </w:pPr>
    </w:p>
    <w:p w:rsidR="00676B3A" w:rsidRDefault="00676B3A" w:rsidP="00676B3A">
      <w:pPr>
        <w:widowControl w:val="0"/>
        <w:autoSpaceDE w:val="0"/>
        <w:autoSpaceDN w:val="0"/>
        <w:adjustRightInd w:val="0"/>
        <w:ind w:left="2880" w:hanging="720"/>
      </w:pPr>
      <w:r>
        <w:t>A)</w:t>
      </w:r>
      <w:r>
        <w:tab/>
        <w:t xml:space="preserve">Have a maximum theoretical emissions of 91 Mg (100 tons) or more per calendar year of VOM if no air pollution control equipment were used; and </w:t>
      </w:r>
    </w:p>
    <w:p w:rsidR="003309E1" w:rsidRDefault="003309E1" w:rsidP="00676B3A">
      <w:pPr>
        <w:widowControl w:val="0"/>
        <w:autoSpaceDE w:val="0"/>
        <w:autoSpaceDN w:val="0"/>
        <w:adjustRightInd w:val="0"/>
        <w:ind w:left="2880" w:hanging="720"/>
      </w:pPr>
    </w:p>
    <w:p w:rsidR="00676B3A" w:rsidRDefault="00676B3A" w:rsidP="00676B3A">
      <w:pPr>
        <w:widowControl w:val="0"/>
        <w:autoSpaceDE w:val="0"/>
        <w:autoSpaceDN w:val="0"/>
        <w:adjustRightInd w:val="0"/>
        <w:ind w:left="2880" w:hanging="720"/>
      </w:pPr>
      <w:r>
        <w:t>B)</w:t>
      </w:r>
      <w:r>
        <w:tab/>
        <w:t xml:space="preserve">Are not limited to less than 91 Mg (100 tons) of VOM per calendar year if no air pollution control equipment were used, through production or capacity limitations contained in a federally enforceable permit or SIP revision.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2)</w:t>
      </w:r>
      <w:r>
        <w:tab/>
        <w:t xml:space="preserve">The limitations of this Subpart shall apply to a source's wood furniture coating lines, on and after March 15, 1996, if the source contains process emission units, which as a group, have a potential to emit 22.7 Mg (25 tons) or more of VOM per calendar year and have not limited emissions to less than 22.7 Mg (25 tons) of VOM per calendar year through production or capacity limitations contained in a federally enforceable operating permit or SIP revision, and </w:t>
      </w:r>
      <w:r w:rsidR="00C95FD0">
        <w:t>that</w:t>
      </w:r>
      <w:r>
        <w:t xml:space="preserve">: </w:t>
      </w:r>
    </w:p>
    <w:p w:rsidR="003309E1" w:rsidRDefault="003309E1" w:rsidP="00676B3A">
      <w:pPr>
        <w:widowControl w:val="0"/>
        <w:autoSpaceDE w:val="0"/>
        <w:autoSpaceDN w:val="0"/>
        <w:adjustRightInd w:val="0"/>
        <w:ind w:left="2880" w:hanging="720"/>
      </w:pPr>
    </w:p>
    <w:p w:rsidR="00676B3A" w:rsidRDefault="00676B3A" w:rsidP="00676B3A">
      <w:pPr>
        <w:widowControl w:val="0"/>
        <w:autoSpaceDE w:val="0"/>
        <w:autoSpaceDN w:val="0"/>
        <w:adjustRightInd w:val="0"/>
        <w:ind w:left="2880" w:hanging="720"/>
      </w:pPr>
      <w:r>
        <w:t>A)</w:t>
      </w:r>
      <w:r>
        <w:tab/>
        <w:t xml:space="preserve">Are not regulated by Subparts B, E, F (excluding Section 218.204(l) of this Subpart), H, Q, R, S, T (excluding Section 218.486 of this Part), V, X, Y, Z or BB of this Part; and </w:t>
      </w:r>
    </w:p>
    <w:p w:rsidR="003309E1" w:rsidRDefault="003309E1" w:rsidP="00676B3A">
      <w:pPr>
        <w:widowControl w:val="0"/>
        <w:autoSpaceDE w:val="0"/>
        <w:autoSpaceDN w:val="0"/>
        <w:adjustRightInd w:val="0"/>
        <w:ind w:left="2880" w:hanging="720"/>
      </w:pPr>
    </w:p>
    <w:p w:rsidR="00676B3A" w:rsidRDefault="00676B3A" w:rsidP="00676B3A">
      <w:pPr>
        <w:widowControl w:val="0"/>
        <w:autoSpaceDE w:val="0"/>
        <w:autoSpaceDN w:val="0"/>
        <w:adjustRightInd w:val="0"/>
        <w:ind w:left="2880" w:hanging="720"/>
      </w:pPr>
      <w:r>
        <w:t>B)</w:t>
      </w:r>
      <w:r>
        <w:tab/>
        <w:t>Are not included in any of the following categories:  synthetic organic chemical manufacturing industry (SOCMI) distillation, SOCMI reactors, plastic parts coating (business machines), plastic parts coating (other), offset lithograp</w:t>
      </w:r>
      <w:r w:rsidR="004A1456">
        <w:t>h</w:t>
      </w:r>
      <w:r>
        <w:t xml:space="preserve">y, industrial wastewater, </w:t>
      </w:r>
      <w:proofErr w:type="spellStart"/>
      <w:r>
        <w:t>autobody</w:t>
      </w:r>
      <w:proofErr w:type="spellEnd"/>
      <w:r>
        <w:t xml:space="preserve"> refinishing, SOCMI batch processing, volatile organic liquid storage tanks and clean-up solvents operations.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3)</w:t>
      </w:r>
      <w:r>
        <w:tab/>
        <w:t>If a source ceases to ful</w:t>
      </w:r>
      <w:r w:rsidR="004A1456">
        <w:t>fill the criteria of subsection</w:t>
      </w:r>
      <w:r>
        <w:t xml:space="preserve"> (b)(1) or (b)(2) of this Section, the limitations of Section 218.204(l) of this Subpart shall continue to apply to any wood furniture coating line which was ever subject to the limitations of Section 218.204(l) of this Subpart.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4)</w:t>
      </w:r>
      <w:r>
        <w:tab/>
        <w:t xml:space="preserve">For the purposes of subsection (b) of this Section, an emission unit shall be considered to be regulated by a Subpart if it is subject to the limitations of that Subpart. An emission unit is not considered regulated by a Subpart if it is not subject to the limits of that Subpart, e.g., the emission unit is covered by an exemption in the Subpart or the applicability criteria of the Subpart are not met.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5)</w:t>
      </w:r>
      <w:r>
        <w:tab/>
        <w:t xml:space="preserve">Any owner or operator of a wood furniture coating line to which the limitations of this Subpart are not applicable due to the criteria in subsection (b) of this Section shall, upon request by the Agency or the USEPA, submit records to the Agency and the USEPA within 30 calendar days from the date of the request that document that the coating line is exempt from the limitations of this Subpart. </w:t>
      </w:r>
    </w:p>
    <w:p w:rsidR="003309E1" w:rsidRDefault="003309E1" w:rsidP="00676B3A">
      <w:pPr>
        <w:widowControl w:val="0"/>
        <w:autoSpaceDE w:val="0"/>
        <w:autoSpaceDN w:val="0"/>
        <w:adjustRightInd w:val="0"/>
        <w:ind w:left="1440" w:hanging="720"/>
      </w:pPr>
    </w:p>
    <w:p w:rsidR="00676B3A" w:rsidRDefault="00676B3A" w:rsidP="00676B3A">
      <w:pPr>
        <w:widowControl w:val="0"/>
        <w:autoSpaceDE w:val="0"/>
        <w:autoSpaceDN w:val="0"/>
        <w:adjustRightInd w:val="0"/>
        <w:ind w:left="1440" w:hanging="720"/>
      </w:pPr>
      <w:r>
        <w:t>c)</w:t>
      </w:r>
      <w:r>
        <w:tab/>
        <w:t xml:space="preserve">On and after March 15, 1996, the limitations of this Subpart shall not apply to touch-up and repair coatings used by a coating source described by </w:t>
      </w:r>
      <w:r w:rsidR="00BE0DB1">
        <w:t>Section</w:t>
      </w:r>
      <w:r>
        <w:t xml:space="preserve"> 218.204(b), (d), (f), (g), (</w:t>
      </w:r>
      <w:proofErr w:type="spellStart"/>
      <w:r>
        <w:t>i</w:t>
      </w:r>
      <w:proofErr w:type="spellEnd"/>
      <w:r>
        <w:t>)</w:t>
      </w:r>
      <w:r w:rsidR="00AC5822">
        <w:t>, and (q)(5)</w:t>
      </w:r>
      <w:r>
        <w:t xml:space="preserve"> of this Subpart; provided that the source-wide volume of such coatings used does not exceed 0.95 1 (1 quart) per eight-hour period or exceed 209 1/yr </w:t>
      </w:r>
      <w:r w:rsidR="00EC7869">
        <w:t>(</w:t>
      </w:r>
      <w:r>
        <w:t>55 gal/yr</w:t>
      </w:r>
      <w:r w:rsidR="00EC7869">
        <w:t>)</w:t>
      </w:r>
      <w:r>
        <w:t xml:space="preserve"> for any rolling </w:t>
      </w:r>
      <w:r w:rsidR="00BE0DB1">
        <w:t>12</w:t>
      </w:r>
      <w:r>
        <w:t xml:space="preserve"> month period.  Recordkeeping and reporting for touch-up and repair coatings shall be consistent with subsection (</w:t>
      </w:r>
      <w:r w:rsidR="003D632F">
        <w:t>e</w:t>
      </w:r>
      <w:r>
        <w:t xml:space="preserve">) of this Section. </w:t>
      </w:r>
    </w:p>
    <w:p w:rsidR="003309E1" w:rsidRDefault="003309E1" w:rsidP="003D632F"/>
    <w:p w:rsidR="003D632F" w:rsidRPr="003D632F" w:rsidRDefault="003D632F" w:rsidP="003D632F">
      <w:pPr>
        <w:ind w:left="1440" w:hanging="720"/>
      </w:pPr>
      <w:r w:rsidRPr="003D632F">
        <w:t>d)</w:t>
      </w:r>
      <w:r w:rsidRPr="003D632F">
        <w:tab/>
        <w:t>Prior to May 1, 201</w:t>
      </w:r>
      <w:r w:rsidR="00971D54">
        <w:t>2</w:t>
      </w:r>
      <w:r w:rsidRPr="003D632F">
        <w:t xml:space="preserve">, the limitations of this Subpart shall not apply to touch-up and repair coatings used by a coating source described by </w:t>
      </w:r>
      <w:r w:rsidR="00BE0DB1">
        <w:t xml:space="preserve">Section </w:t>
      </w:r>
      <w:r w:rsidRPr="003D632F">
        <w:t xml:space="preserve">218.204(j), (n), and (o) of this Subpart, provided that the source-wide volume of </w:t>
      </w:r>
      <w:r w:rsidR="00EC7869">
        <w:t>the</w:t>
      </w:r>
      <w:r w:rsidRPr="003D632F">
        <w:t xml:space="preserve"> coatings used does not exceed 0.95 l (1 quart) per eight-hour period or exceed 209 l/yr (55 gal/yr) for any rolling </w:t>
      </w:r>
      <w:r w:rsidR="00EC7869">
        <w:t>12</w:t>
      </w:r>
      <w:r w:rsidRPr="003D632F">
        <w:t xml:space="preserve"> month period.  Recordkeeping and reporting for touch-up and repair coatings shall be consistent with subsection (e) of this Section.  </w:t>
      </w:r>
    </w:p>
    <w:p w:rsidR="003D632F" w:rsidRDefault="003D632F" w:rsidP="00676B3A">
      <w:pPr>
        <w:widowControl w:val="0"/>
        <w:autoSpaceDE w:val="0"/>
        <w:autoSpaceDN w:val="0"/>
        <w:adjustRightInd w:val="0"/>
        <w:ind w:left="1440" w:hanging="720"/>
      </w:pPr>
    </w:p>
    <w:p w:rsidR="00676B3A" w:rsidRDefault="003D632F" w:rsidP="00676B3A">
      <w:pPr>
        <w:widowControl w:val="0"/>
        <w:autoSpaceDE w:val="0"/>
        <w:autoSpaceDN w:val="0"/>
        <w:adjustRightInd w:val="0"/>
        <w:ind w:left="1440" w:hanging="720"/>
      </w:pPr>
      <w:r>
        <w:t>e</w:t>
      </w:r>
      <w:r w:rsidR="00676B3A">
        <w:t>)</w:t>
      </w:r>
      <w:r w:rsidR="00676B3A">
        <w:tab/>
        <w:t>On and after March 15, 1996, the owner or operator of a coating line or a group of coating lines using touch-up and repair coatings that are exempted from the limitations of Section 218.204(b), (d), (f), (g), (</w:t>
      </w:r>
      <w:proofErr w:type="spellStart"/>
      <w:r w:rsidR="00676B3A">
        <w:t>i</w:t>
      </w:r>
      <w:proofErr w:type="spellEnd"/>
      <w:r w:rsidR="00676B3A">
        <w:t>), (j), (n)</w:t>
      </w:r>
      <w:r w:rsidR="00957589">
        <w:t>,</w:t>
      </w:r>
      <w:r w:rsidR="00676B3A">
        <w:t xml:space="preserve"> (o)</w:t>
      </w:r>
      <w:r w:rsidR="00AC5822">
        <w:t>, and (q)(5)</w:t>
      </w:r>
      <w:r w:rsidR="00676B3A">
        <w:t xml:space="preserve"> of this Subpart because of the provisions of </w:t>
      </w:r>
      <w:r w:rsidR="00BE0DB1">
        <w:t>subsection</w:t>
      </w:r>
      <w:r w:rsidR="00676B3A">
        <w:t xml:space="preserve"> 218.208(c)</w:t>
      </w:r>
      <w:r>
        <w:t xml:space="preserve"> or (d)</w:t>
      </w:r>
      <w:r w:rsidR="00676B3A">
        <w:t xml:space="preserve"> of this </w:t>
      </w:r>
      <w:r w:rsidR="00BE0DB1">
        <w:t>section</w:t>
      </w:r>
      <w:r w:rsidR="00676B3A">
        <w:t xml:space="preserve"> shall: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1)</w:t>
      </w:r>
      <w:r>
        <w:tab/>
        <w:t xml:space="preserve">Collect and record the name, identification number, and volume used of each touch-up and repair coating, as applied on each coating line, per eight-hour period and per month;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2)</w:t>
      </w:r>
      <w:r>
        <w:tab/>
        <w:t>Perform calculations on a daily basis, and maintain at the source records of such calculations</w:t>
      </w:r>
      <w:r w:rsidR="004A1456">
        <w:t>,</w:t>
      </w:r>
      <w:r>
        <w:t xml:space="preserve"> of the combined volume of touch-up and repair coatings used source-wide for each eight-hour period;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3)</w:t>
      </w:r>
      <w:r>
        <w:tab/>
        <w:t>Perform calculations on a monthly basis, and maintain at the source records of such calculations</w:t>
      </w:r>
      <w:r w:rsidR="004A1456">
        <w:t>,</w:t>
      </w:r>
      <w:r>
        <w:t xml:space="preserve"> of the combined volume of touch-up and repair coatings used source-wide for the month and the rolling </w:t>
      </w:r>
      <w:r w:rsidR="00BE0DB1">
        <w:t>12</w:t>
      </w:r>
      <w:r>
        <w:t xml:space="preserve"> month period;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4)</w:t>
      </w:r>
      <w:r>
        <w:tab/>
        <w:t>Prepare and maintain at the source an annual summary of the information required to be compiled pursuant to subsections (</w:t>
      </w:r>
      <w:r w:rsidR="003D632F">
        <w:t>e</w:t>
      </w:r>
      <w:r>
        <w:t>)(1) and (</w:t>
      </w:r>
      <w:r w:rsidR="003D632F">
        <w:t>e</w:t>
      </w:r>
      <w:r>
        <w:t xml:space="preserve">)(2) of this Section on or before January 31 of the following year;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5)</w:t>
      </w:r>
      <w:r>
        <w:tab/>
        <w:t xml:space="preserve">Maintain at the source for a minimum period of three years all records required to be kept under this subsection </w:t>
      </w:r>
      <w:r w:rsidR="00BE0DB1">
        <w:t xml:space="preserve">(e) </w:t>
      </w:r>
      <w:r>
        <w:t xml:space="preserve">and make such records available to the Agency upon request;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6)</w:t>
      </w:r>
      <w:r>
        <w:tab/>
        <w:t xml:space="preserve">Notify the Agency in writing if the use of touch-up and repair coatings at the source ever exceeds a volume of 0.95 </w:t>
      </w:r>
      <w:r w:rsidR="00EC7869">
        <w:t>l</w:t>
      </w:r>
      <w:r>
        <w:t xml:space="preserve"> (1 quart) per eight-hour period or exceeds 209 </w:t>
      </w:r>
      <w:r w:rsidR="00EC7869">
        <w:t>l</w:t>
      </w:r>
      <w:r>
        <w:t xml:space="preserve">/yr (55 gal/yr) for any rolling </w:t>
      </w:r>
      <w:r w:rsidR="00BE0DB1">
        <w:t>12</w:t>
      </w:r>
      <w:r>
        <w:t xml:space="preserve"> month period within 30 days after any such </w:t>
      </w:r>
      <w:proofErr w:type="spellStart"/>
      <w:r>
        <w:t>exceedance</w:t>
      </w:r>
      <w:proofErr w:type="spellEnd"/>
      <w:r>
        <w:t xml:space="preserve">.  Such notification shall include a copy of any records of such </w:t>
      </w:r>
      <w:proofErr w:type="spellStart"/>
      <w:r>
        <w:t>exceedance</w:t>
      </w:r>
      <w:proofErr w:type="spellEnd"/>
      <w:r>
        <w:t xml:space="preserve">; and </w:t>
      </w:r>
    </w:p>
    <w:p w:rsidR="003309E1" w:rsidRDefault="003309E1" w:rsidP="00676B3A">
      <w:pPr>
        <w:widowControl w:val="0"/>
        <w:autoSpaceDE w:val="0"/>
        <w:autoSpaceDN w:val="0"/>
        <w:adjustRightInd w:val="0"/>
        <w:ind w:left="2160" w:hanging="720"/>
      </w:pPr>
    </w:p>
    <w:p w:rsidR="00676B3A" w:rsidRDefault="00676B3A" w:rsidP="00676B3A">
      <w:pPr>
        <w:widowControl w:val="0"/>
        <w:autoSpaceDE w:val="0"/>
        <w:autoSpaceDN w:val="0"/>
        <w:adjustRightInd w:val="0"/>
        <w:ind w:left="2160" w:hanging="720"/>
      </w:pPr>
      <w:r>
        <w:t>7)</w:t>
      </w:r>
      <w:r>
        <w:tab/>
        <w:t xml:space="preserve">"Touch-up and repair coatings" means, for purposes of 35 Ill. Adm. Code 218.208, any coating used to cover minor scratches and nicks that occur during manufacturing and assembly processes. </w:t>
      </w:r>
    </w:p>
    <w:p w:rsidR="00676B3A" w:rsidRDefault="00676B3A" w:rsidP="00676B3A">
      <w:pPr>
        <w:widowControl w:val="0"/>
        <w:autoSpaceDE w:val="0"/>
        <w:autoSpaceDN w:val="0"/>
        <w:adjustRightInd w:val="0"/>
        <w:ind w:left="2160" w:hanging="720"/>
      </w:pPr>
    </w:p>
    <w:p w:rsidR="00AC5822" w:rsidRPr="00D55B37" w:rsidRDefault="00AC5822">
      <w:pPr>
        <w:pStyle w:val="JCARSourceNote"/>
        <w:ind w:left="720"/>
      </w:pPr>
      <w:r w:rsidRPr="00D55B37">
        <w:t xml:space="preserve">(Source:  </w:t>
      </w:r>
      <w:r>
        <w:t>Amended</w:t>
      </w:r>
      <w:r w:rsidRPr="00D55B37">
        <w:t xml:space="preserve"> at </w:t>
      </w:r>
      <w:r>
        <w:t>35 I</w:t>
      </w:r>
      <w:r w:rsidRPr="00D55B37">
        <w:t xml:space="preserve">ll. Reg. </w:t>
      </w:r>
      <w:r w:rsidR="00E21A1C">
        <w:t>18813</w:t>
      </w:r>
      <w:r w:rsidRPr="00D55B37">
        <w:t xml:space="preserve">, effective </w:t>
      </w:r>
      <w:r w:rsidR="00E21A1C">
        <w:t>October 25, 2011</w:t>
      </w:r>
      <w:r w:rsidRPr="00D55B37">
        <w:t>)</w:t>
      </w:r>
    </w:p>
    <w:sectPr w:rsidR="00AC5822" w:rsidRPr="00D55B37" w:rsidSect="00676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B3A"/>
    <w:rsid w:val="000239CE"/>
    <w:rsid w:val="00136CE9"/>
    <w:rsid w:val="003309E1"/>
    <w:rsid w:val="003C2AD2"/>
    <w:rsid w:val="003D632F"/>
    <w:rsid w:val="004A1456"/>
    <w:rsid w:val="004B1BF8"/>
    <w:rsid w:val="004D2B12"/>
    <w:rsid w:val="005B79AB"/>
    <w:rsid w:val="005C3366"/>
    <w:rsid w:val="00676B3A"/>
    <w:rsid w:val="006E4349"/>
    <w:rsid w:val="00957589"/>
    <w:rsid w:val="00971D54"/>
    <w:rsid w:val="00AC5822"/>
    <w:rsid w:val="00B2289A"/>
    <w:rsid w:val="00BE0DB1"/>
    <w:rsid w:val="00C95FD0"/>
    <w:rsid w:val="00E21A1C"/>
    <w:rsid w:val="00EC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6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