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0F" w:rsidRDefault="00C17F0F" w:rsidP="00C17F0F">
      <w:pPr>
        <w:widowControl w:val="0"/>
        <w:autoSpaceDE w:val="0"/>
        <w:autoSpaceDN w:val="0"/>
        <w:adjustRightInd w:val="0"/>
      </w:pPr>
      <w:bookmarkStart w:id="0" w:name="_GoBack"/>
      <w:bookmarkEnd w:id="0"/>
    </w:p>
    <w:p w:rsidR="00C17F0F" w:rsidRDefault="00C17F0F" w:rsidP="00C17F0F">
      <w:pPr>
        <w:widowControl w:val="0"/>
        <w:autoSpaceDE w:val="0"/>
        <w:autoSpaceDN w:val="0"/>
        <w:adjustRightInd w:val="0"/>
      </w:pPr>
      <w:r>
        <w:rPr>
          <w:b/>
          <w:bCs/>
        </w:rPr>
        <w:t>Section 217.710  Monitoring</w:t>
      </w:r>
      <w:r>
        <w:t xml:space="preserve"> </w:t>
      </w:r>
    </w:p>
    <w:p w:rsidR="00C17F0F" w:rsidRDefault="00C17F0F" w:rsidP="00C17F0F">
      <w:pPr>
        <w:widowControl w:val="0"/>
        <w:autoSpaceDE w:val="0"/>
        <w:autoSpaceDN w:val="0"/>
        <w:adjustRightInd w:val="0"/>
      </w:pPr>
    </w:p>
    <w:p w:rsidR="00C17F0F" w:rsidRDefault="00C17F0F" w:rsidP="00C17F0F">
      <w:pPr>
        <w:widowControl w:val="0"/>
        <w:autoSpaceDE w:val="0"/>
        <w:autoSpaceDN w:val="0"/>
        <w:adjustRightInd w:val="0"/>
        <w:ind w:left="1440" w:hanging="720"/>
      </w:pPr>
      <w:r>
        <w:t>a)</w:t>
      </w:r>
      <w:r>
        <w:tab/>
        <w:t xml:space="preserve">The owner or operator of an EGU subject to this Subpart shall install, calibrate, maintain and operate continuous emissions monitoring systems (CEMS) for </w:t>
      </w:r>
      <w:proofErr w:type="spellStart"/>
      <w:r>
        <w:t>NO</w:t>
      </w:r>
      <w:r w:rsidRPr="00863C03">
        <w:rPr>
          <w:vertAlign w:val="subscript"/>
        </w:rPr>
        <w:t>x</w:t>
      </w:r>
      <w:proofErr w:type="spellEnd"/>
      <w:r w:rsidR="00863C03" w:rsidRPr="00863C03">
        <w:t xml:space="preserve"> </w:t>
      </w:r>
      <w:r w:rsidR="00863C03">
        <w:t xml:space="preserve">that meet the requirements of 40 CFR 75, subpart </w:t>
      </w:r>
      <w:r>
        <w:t xml:space="preserve">B. </w:t>
      </w:r>
    </w:p>
    <w:p w:rsidR="003655CF" w:rsidRDefault="003655CF" w:rsidP="00C17F0F">
      <w:pPr>
        <w:widowControl w:val="0"/>
        <w:autoSpaceDE w:val="0"/>
        <w:autoSpaceDN w:val="0"/>
        <w:adjustRightInd w:val="0"/>
        <w:ind w:left="1440" w:hanging="720"/>
      </w:pPr>
    </w:p>
    <w:p w:rsidR="00C17F0F" w:rsidRDefault="00C17F0F" w:rsidP="00C17F0F">
      <w:pPr>
        <w:widowControl w:val="0"/>
        <w:autoSpaceDE w:val="0"/>
        <w:autoSpaceDN w:val="0"/>
        <w:adjustRightInd w:val="0"/>
        <w:ind w:left="1440" w:hanging="720"/>
      </w:pPr>
      <w:r>
        <w:t>b)</w:t>
      </w:r>
      <w:r>
        <w:tab/>
        <w:t xml:space="preserve">Notwithstanding subsection (a), the owner or operator of a gas-fired peaking unit or oil-fired peaking unit as defined in 40 CFR 72.2 may determine </w:t>
      </w:r>
      <w:proofErr w:type="spellStart"/>
      <w:r>
        <w:t>NO</w:t>
      </w:r>
      <w:r w:rsidRPr="00863C03">
        <w:rPr>
          <w:vertAlign w:val="subscript"/>
        </w:rPr>
        <w:t>x</w:t>
      </w:r>
      <w:proofErr w:type="spellEnd"/>
      <w:r w:rsidR="00863C03" w:rsidRPr="00863C03">
        <w:t xml:space="preserve"> </w:t>
      </w:r>
      <w:r w:rsidR="00863C03">
        <w:t xml:space="preserve">emissions in accordance with the emissions </w:t>
      </w:r>
      <w:r>
        <w:t xml:space="preserve">estimation protocol of 40 CFR 75, subpart E. </w:t>
      </w:r>
    </w:p>
    <w:p w:rsidR="003655CF" w:rsidRDefault="003655CF" w:rsidP="00C17F0F">
      <w:pPr>
        <w:widowControl w:val="0"/>
        <w:autoSpaceDE w:val="0"/>
        <w:autoSpaceDN w:val="0"/>
        <w:adjustRightInd w:val="0"/>
        <w:ind w:left="1440" w:hanging="720"/>
      </w:pPr>
    </w:p>
    <w:p w:rsidR="00C17F0F" w:rsidRDefault="00C17F0F" w:rsidP="00C17F0F">
      <w:pPr>
        <w:widowControl w:val="0"/>
        <w:autoSpaceDE w:val="0"/>
        <w:autoSpaceDN w:val="0"/>
        <w:adjustRightInd w:val="0"/>
        <w:ind w:left="1440" w:hanging="720"/>
      </w:pPr>
      <w:r>
        <w:t>c)</w:t>
      </w:r>
      <w:r>
        <w:tab/>
        <w:t xml:space="preserve">Notwithstanding subsection (a), the owner or operator of a combustion turbine that operates less than 350 hour per ozone control period may determine the heat input and </w:t>
      </w:r>
      <w:proofErr w:type="spellStart"/>
      <w:r>
        <w:t>NO</w:t>
      </w:r>
      <w:r w:rsidRPr="00DE7F1D">
        <w:rPr>
          <w:vertAlign w:val="subscript"/>
        </w:rPr>
        <w:t>x</w:t>
      </w:r>
      <w:proofErr w:type="spellEnd"/>
      <w:r>
        <w:t xml:space="preserve"> emissions of the turbine as follows: </w:t>
      </w:r>
    </w:p>
    <w:p w:rsidR="003655CF" w:rsidRDefault="003655CF" w:rsidP="00C17F0F">
      <w:pPr>
        <w:widowControl w:val="0"/>
        <w:autoSpaceDE w:val="0"/>
        <w:autoSpaceDN w:val="0"/>
        <w:adjustRightInd w:val="0"/>
        <w:ind w:left="2160" w:hanging="720"/>
      </w:pPr>
    </w:p>
    <w:p w:rsidR="00C17F0F" w:rsidRDefault="00C17F0F" w:rsidP="00C17F0F">
      <w:pPr>
        <w:widowControl w:val="0"/>
        <w:autoSpaceDE w:val="0"/>
        <w:autoSpaceDN w:val="0"/>
        <w:adjustRightInd w:val="0"/>
        <w:ind w:left="2160" w:hanging="720"/>
      </w:pPr>
      <w:r>
        <w:t>1)</w:t>
      </w:r>
      <w:r>
        <w:tab/>
        <w:t xml:space="preserve">Heat input shall be determined from the metered fuel usage to the turbine or the calculated heat input determined as the product of the turbine's maximum hourly heat input and hours of operation as recorded by operating instrumentation on the turbine; </w:t>
      </w:r>
    </w:p>
    <w:p w:rsidR="003655CF" w:rsidRDefault="003655CF" w:rsidP="00C17F0F">
      <w:pPr>
        <w:widowControl w:val="0"/>
        <w:autoSpaceDE w:val="0"/>
        <w:autoSpaceDN w:val="0"/>
        <w:adjustRightInd w:val="0"/>
        <w:ind w:left="2160" w:hanging="720"/>
      </w:pPr>
    </w:p>
    <w:p w:rsidR="00C17F0F" w:rsidRPr="00172BD6" w:rsidRDefault="00C17F0F" w:rsidP="00C17F0F">
      <w:pPr>
        <w:widowControl w:val="0"/>
        <w:autoSpaceDE w:val="0"/>
        <w:autoSpaceDN w:val="0"/>
        <w:adjustRightInd w:val="0"/>
        <w:ind w:left="2160" w:hanging="720"/>
      </w:pPr>
      <w:r>
        <w:t>2)</w:t>
      </w:r>
      <w:r>
        <w:tab/>
      </w:r>
      <w:proofErr w:type="spellStart"/>
      <w:r>
        <w:t>NO</w:t>
      </w:r>
      <w:r w:rsidR="00863C03" w:rsidRPr="00863C03">
        <w:rPr>
          <w:vertAlign w:val="subscript"/>
        </w:rPr>
        <w:t>x</w:t>
      </w:r>
      <w:proofErr w:type="spellEnd"/>
      <w:r w:rsidR="00863C03">
        <w:t xml:space="preserve"> emissions shall be determined as the product </w:t>
      </w:r>
      <w:r>
        <w:t xml:space="preserve">of the heat input, as determined above, and the appropriate default </w:t>
      </w:r>
      <w:proofErr w:type="spellStart"/>
      <w:r>
        <w:t>NO</w:t>
      </w:r>
      <w:r w:rsidR="00863C03" w:rsidRPr="00863C03">
        <w:rPr>
          <w:vertAlign w:val="subscript"/>
        </w:rPr>
        <w:t>x</w:t>
      </w:r>
      <w:proofErr w:type="spellEnd"/>
      <w:r w:rsidR="00172BD6">
        <w:t xml:space="preserve"> emission factors below:</w:t>
      </w:r>
    </w:p>
    <w:p w:rsidR="00C17F0F" w:rsidRDefault="00C17F0F" w:rsidP="00C17F0F">
      <w:pPr>
        <w:widowControl w:val="0"/>
        <w:autoSpaceDE w:val="0"/>
        <w:autoSpaceDN w:val="0"/>
        <w:adjustRightInd w:val="0"/>
        <w:ind w:left="2160" w:hanging="720"/>
      </w:pPr>
    </w:p>
    <w:p w:rsidR="00C17F0F" w:rsidRDefault="00C17F0F" w:rsidP="00DE7F1D">
      <w:pPr>
        <w:widowControl w:val="0"/>
        <w:autoSpaceDE w:val="0"/>
        <w:autoSpaceDN w:val="0"/>
        <w:adjustRightInd w:val="0"/>
        <w:ind w:left="3600"/>
      </w:pPr>
      <w:r>
        <w:t xml:space="preserve">0.7 </w:t>
      </w:r>
      <w:proofErr w:type="spellStart"/>
      <w:r>
        <w:t>lbs</w:t>
      </w:r>
      <w:proofErr w:type="spellEnd"/>
      <w:r>
        <w:t>/</w:t>
      </w:r>
      <w:proofErr w:type="spellStart"/>
      <w:r>
        <w:t>mmbtu</w:t>
      </w:r>
      <w:proofErr w:type="spellEnd"/>
      <w:r>
        <w:t xml:space="preserve"> </w:t>
      </w:r>
      <w:r w:rsidR="00DE7F1D">
        <w:t>–</w:t>
      </w:r>
      <w:r>
        <w:t xml:space="preserve"> Natural gas </w:t>
      </w:r>
    </w:p>
    <w:p w:rsidR="00C17F0F" w:rsidRDefault="00C17F0F" w:rsidP="00DE7F1D">
      <w:pPr>
        <w:widowControl w:val="0"/>
        <w:autoSpaceDE w:val="0"/>
        <w:autoSpaceDN w:val="0"/>
        <w:adjustRightInd w:val="0"/>
        <w:ind w:left="3600"/>
      </w:pPr>
      <w:r>
        <w:t xml:space="preserve">1.2 </w:t>
      </w:r>
      <w:proofErr w:type="spellStart"/>
      <w:r>
        <w:t>lbs</w:t>
      </w:r>
      <w:proofErr w:type="spellEnd"/>
      <w:r>
        <w:t>/</w:t>
      </w:r>
      <w:proofErr w:type="spellStart"/>
      <w:r>
        <w:t>mmbtu</w:t>
      </w:r>
      <w:proofErr w:type="spellEnd"/>
      <w:r>
        <w:t xml:space="preserve"> </w:t>
      </w:r>
      <w:r w:rsidR="00DE7F1D">
        <w:t>–</w:t>
      </w:r>
      <w:r>
        <w:t xml:space="preserve"> Fuel oil </w:t>
      </w:r>
    </w:p>
    <w:p w:rsidR="00C17F0F" w:rsidRDefault="00C17F0F" w:rsidP="00C17F0F">
      <w:pPr>
        <w:widowControl w:val="0"/>
        <w:autoSpaceDE w:val="0"/>
        <w:autoSpaceDN w:val="0"/>
        <w:adjustRightInd w:val="0"/>
        <w:ind w:left="3600" w:hanging="720"/>
      </w:pPr>
    </w:p>
    <w:p w:rsidR="00C17F0F" w:rsidRDefault="00C17F0F" w:rsidP="00C17F0F">
      <w:pPr>
        <w:widowControl w:val="0"/>
        <w:autoSpaceDE w:val="0"/>
        <w:autoSpaceDN w:val="0"/>
        <w:adjustRightInd w:val="0"/>
        <w:ind w:left="1440" w:hanging="720"/>
      </w:pPr>
      <w:r>
        <w:t xml:space="preserve">(Source:  Added at 25 Ill. Reg. 5914, effective April 17, 2001) </w:t>
      </w:r>
    </w:p>
    <w:sectPr w:rsidR="00C17F0F" w:rsidSect="00C17F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F0F"/>
    <w:rsid w:val="00172BD6"/>
    <w:rsid w:val="003655CF"/>
    <w:rsid w:val="004047A1"/>
    <w:rsid w:val="005C3366"/>
    <w:rsid w:val="007528AD"/>
    <w:rsid w:val="00863C03"/>
    <w:rsid w:val="00C17F0F"/>
    <w:rsid w:val="00CE3AEF"/>
    <w:rsid w:val="00DE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