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C6D" w:rsidRDefault="002E4C6D" w:rsidP="002E4C6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E4C6D" w:rsidRDefault="002E4C6D" w:rsidP="002E4C6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216.122  Exception, Midwest Grain Products</w:t>
      </w:r>
      <w:r>
        <w:t xml:space="preserve"> </w:t>
      </w:r>
    </w:p>
    <w:p w:rsidR="002E4C6D" w:rsidRDefault="002E4C6D" w:rsidP="002E4C6D">
      <w:pPr>
        <w:widowControl w:val="0"/>
        <w:autoSpaceDE w:val="0"/>
        <w:autoSpaceDN w:val="0"/>
        <w:adjustRightInd w:val="0"/>
      </w:pPr>
    </w:p>
    <w:p w:rsidR="002E4C6D" w:rsidRDefault="002E4C6D" w:rsidP="002E4C6D">
      <w:pPr>
        <w:widowControl w:val="0"/>
        <w:autoSpaceDE w:val="0"/>
        <w:autoSpaceDN w:val="0"/>
        <w:adjustRightInd w:val="0"/>
      </w:pPr>
      <w:r>
        <w:t xml:space="preserve">The standard for carbon monoxide of Section 216.121 does not apply to emissions from the fluidized bed combustion boiler of Midwest Grain Products of Illinois, located in </w:t>
      </w:r>
      <w:proofErr w:type="spellStart"/>
      <w:r>
        <w:t>Pekin</w:t>
      </w:r>
      <w:proofErr w:type="spellEnd"/>
      <w:r>
        <w:t xml:space="preserve">, Illinois, where the emission of carbon monoxide shall not exceed 700 parts per million, corrected to 50 percent excess air.  Compliance shall be based upon a one-hour average. </w:t>
      </w:r>
    </w:p>
    <w:p w:rsidR="002E4C6D" w:rsidRDefault="002E4C6D" w:rsidP="002E4C6D">
      <w:pPr>
        <w:widowControl w:val="0"/>
        <w:autoSpaceDE w:val="0"/>
        <w:autoSpaceDN w:val="0"/>
        <w:adjustRightInd w:val="0"/>
      </w:pPr>
    </w:p>
    <w:p w:rsidR="002E4C6D" w:rsidRDefault="002E4C6D" w:rsidP="002E4C6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12 Ill. Reg. 20774, effective December 6, 1988) </w:t>
      </w:r>
    </w:p>
    <w:sectPr w:rsidR="002E4C6D" w:rsidSect="002E4C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4C6D"/>
    <w:rsid w:val="00222DD0"/>
    <w:rsid w:val="002E4C6D"/>
    <w:rsid w:val="005C3366"/>
    <w:rsid w:val="0098274C"/>
    <w:rsid w:val="00CD2C85"/>
    <w:rsid w:val="00E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216</vt:lpstr>
    </vt:vector>
  </TitlesOfParts>
  <Company>State of Illinois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216</dc:title>
  <dc:subject/>
  <dc:creator>Illinois General Assembly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