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F" w:rsidRDefault="009A7E0F" w:rsidP="009A7E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E0F" w:rsidRDefault="009A7E0F" w:rsidP="009A7E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215.636  Compliance Date</w:t>
      </w:r>
      <w:r>
        <w:t xml:space="preserve"> </w:t>
      </w:r>
    </w:p>
    <w:p w:rsidR="009A7E0F" w:rsidRDefault="009A7E0F" w:rsidP="009A7E0F">
      <w:pPr>
        <w:widowControl w:val="0"/>
        <w:autoSpaceDE w:val="0"/>
        <w:autoSpaceDN w:val="0"/>
        <w:adjustRightInd w:val="0"/>
      </w:pPr>
    </w:p>
    <w:p w:rsidR="009A7E0F" w:rsidRDefault="009A7E0F" w:rsidP="009A7E0F">
      <w:pPr>
        <w:widowControl w:val="0"/>
        <w:autoSpaceDE w:val="0"/>
        <w:autoSpaceDN w:val="0"/>
        <w:adjustRightInd w:val="0"/>
      </w:pPr>
      <w:r>
        <w:t xml:space="preserve">Owners and operators of emission sources subject to this Subpart shall comply with its requirements by April 1, 1989. </w:t>
      </w:r>
    </w:p>
    <w:p w:rsidR="009A7E0F" w:rsidRDefault="009A7E0F" w:rsidP="009A7E0F">
      <w:pPr>
        <w:widowControl w:val="0"/>
        <w:autoSpaceDE w:val="0"/>
        <w:autoSpaceDN w:val="0"/>
        <w:adjustRightInd w:val="0"/>
      </w:pPr>
    </w:p>
    <w:p w:rsidR="009A7E0F" w:rsidRDefault="009A7E0F" w:rsidP="009A7E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9A7E0F" w:rsidSect="009A7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E0F"/>
    <w:rsid w:val="002E7D1E"/>
    <w:rsid w:val="005C3366"/>
    <w:rsid w:val="00801E1A"/>
    <w:rsid w:val="009A7E0F"/>
    <w:rsid w:val="00E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