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2D" w:rsidRDefault="0038132D" w:rsidP="003813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32D" w:rsidRDefault="0038132D" w:rsidP="003813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215.428  Compliance Dates</w:t>
      </w:r>
      <w:r>
        <w:t xml:space="preserve"> </w:t>
      </w:r>
    </w:p>
    <w:p w:rsidR="0038132D" w:rsidRDefault="0038132D" w:rsidP="0038132D">
      <w:pPr>
        <w:widowControl w:val="0"/>
        <w:autoSpaceDE w:val="0"/>
        <w:autoSpaceDN w:val="0"/>
        <w:adjustRightInd w:val="0"/>
      </w:pPr>
    </w:p>
    <w:p w:rsidR="0038132D" w:rsidRDefault="0038132D" w:rsidP="0038132D">
      <w:pPr>
        <w:widowControl w:val="0"/>
        <w:autoSpaceDE w:val="0"/>
        <w:autoSpaceDN w:val="0"/>
        <w:adjustRightInd w:val="0"/>
      </w:pPr>
      <w:r>
        <w:t xml:space="preserve">Every owner or operator of a synthetic organic chemical or polymer manufacturing plant subject to Sections 215.421 through 215.427 shall comply with the standards and limitations of those Sections beginning December 31, 1987. </w:t>
      </w:r>
    </w:p>
    <w:p w:rsidR="0038132D" w:rsidRDefault="0038132D" w:rsidP="0038132D">
      <w:pPr>
        <w:widowControl w:val="0"/>
        <w:autoSpaceDE w:val="0"/>
        <w:autoSpaceDN w:val="0"/>
        <w:adjustRightInd w:val="0"/>
      </w:pPr>
    </w:p>
    <w:p w:rsidR="0038132D" w:rsidRDefault="0038132D" w:rsidP="003813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20829, effective December 14, 1987) </w:t>
      </w:r>
    </w:p>
    <w:sectPr w:rsidR="0038132D" w:rsidSect="00381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32D"/>
    <w:rsid w:val="001A30C0"/>
    <w:rsid w:val="0038132D"/>
    <w:rsid w:val="00387D34"/>
    <w:rsid w:val="004241A6"/>
    <w:rsid w:val="005C3366"/>
    <w:rsid w:val="00D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