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FA" w:rsidRDefault="00792DFA" w:rsidP="00792DFA">
      <w:pPr>
        <w:widowControl w:val="0"/>
        <w:autoSpaceDE w:val="0"/>
        <w:autoSpaceDN w:val="0"/>
        <w:adjustRightInd w:val="0"/>
      </w:pPr>
      <w:bookmarkStart w:id="0" w:name="_GoBack"/>
      <w:bookmarkEnd w:id="0"/>
    </w:p>
    <w:p w:rsidR="00792DFA" w:rsidRDefault="00792DFA" w:rsidP="00792DFA">
      <w:pPr>
        <w:widowControl w:val="0"/>
        <w:autoSpaceDE w:val="0"/>
        <w:autoSpaceDN w:val="0"/>
        <w:adjustRightInd w:val="0"/>
      </w:pPr>
      <w:r>
        <w:rPr>
          <w:b/>
          <w:bCs/>
        </w:rPr>
        <w:t>Section 215.245  Flexographic and Rotogravure Printing</w:t>
      </w:r>
      <w:r>
        <w:t xml:space="preserve"> </w:t>
      </w:r>
    </w:p>
    <w:p w:rsidR="00792DFA" w:rsidRDefault="00792DFA" w:rsidP="00792DFA">
      <w:pPr>
        <w:widowControl w:val="0"/>
        <w:autoSpaceDE w:val="0"/>
        <w:autoSpaceDN w:val="0"/>
        <w:adjustRightInd w:val="0"/>
      </w:pPr>
    </w:p>
    <w:p w:rsidR="00792DFA" w:rsidRDefault="00792DFA" w:rsidP="00792DFA">
      <w:pPr>
        <w:widowControl w:val="0"/>
        <w:autoSpaceDE w:val="0"/>
        <w:autoSpaceDN w:val="0"/>
        <w:adjustRightInd w:val="0"/>
        <w:ind w:left="1440" w:hanging="720"/>
      </w:pPr>
      <w:r>
        <w:t>a)</w:t>
      </w:r>
      <w:r>
        <w:tab/>
        <w:t xml:space="preserve">The limitations of Subpart P shall apply unless the facility's aggregate uncontrolled rotogravure and/or flexographic printing press emissions of volatile organic material are limited by operating permit conditions to 90.7 Mg (100 tons) per year or less in the absence of air pollution control equipment or whose actual emissions in the absence of air pollution control equipment would be less than or equal to 90.7 Mg (100 tons) per year when averaged over the preceding three calendar years. </w:t>
      </w:r>
    </w:p>
    <w:p w:rsidR="008E5089" w:rsidRDefault="008E5089" w:rsidP="00792DFA">
      <w:pPr>
        <w:widowControl w:val="0"/>
        <w:autoSpaceDE w:val="0"/>
        <w:autoSpaceDN w:val="0"/>
        <w:adjustRightInd w:val="0"/>
        <w:ind w:left="1440" w:hanging="720"/>
      </w:pPr>
    </w:p>
    <w:p w:rsidR="00792DFA" w:rsidRDefault="00792DFA" w:rsidP="00792DFA">
      <w:pPr>
        <w:widowControl w:val="0"/>
        <w:autoSpaceDE w:val="0"/>
        <w:autoSpaceDN w:val="0"/>
        <w:adjustRightInd w:val="0"/>
        <w:ind w:left="1440" w:hanging="720"/>
      </w:pPr>
      <w:r>
        <w:t>b)</w:t>
      </w:r>
      <w:r>
        <w:tab/>
        <w:t xml:space="preserve">If an owner or operator of a packaging rotogravure printing press proposes to comply with the limitations of Section 215.401 pursuant to subsection (d) of that Section, then the combined capture and control system must provide an overall reduction in volatile organic material emissions of at least 65 percent. </w:t>
      </w:r>
    </w:p>
    <w:p w:rsidR="00792DFA" w:rsidRDefault="00792DFA" w:rsidP="00792DFA">
      <w:pPr>
        <w:widowControl w:val="0"/>
        <w:autoSpaceDE w:val="0"/>
        <w:autoSpaceDN w:val="0"/>
        <w:adjustRightInd w:val="0"/>
        <w:ind w:left="1440" w:hanging="720"/>
      </w:pPr>
    </w:p>
    <w:p w:rsidR="00792DFA" w:rsidRDefault="00792DFA" w:rsidP="00792DFA">
      <w:pPr>
        <w:widowControl w:val="0"/>
        <w:autoSpaceDE w:val="0"/>
        <w:autoSpaceDN w:val="0"/>
        <w:adjustRightInd w:val="0"/>
        <w:ind w:left="1440" w:hanging="720"/>
      </w:pPr>
      <w:r>
        <w:t xml:space="preserve">(Source:  Added at 11 Ill. Reg. 19117, effective November 9, 1987) </w:t>
      </w:r>
    </w:p>
    <w:sectPr w:rsidR="00792DFA" w:rsidSect="00792D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2DFA"/>
    <w:rsid w:val="00582668"/>
    <w:rsid w:val="005C3366"/>
    <w:rsid w:val="00792DFA"/>
    <w:rsid w:val="008E5089"/>
    <w:rsid w:val="00C55E42"/>
    <w:rsid w:val="00FE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