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BE7" w:rsidRDefault="00976BE7" w:rsidP="00976BE7">
      <w:pPr>
        <w:widowControl w:val="0"/>
        <w:autoSpaceDE w:val="0"/>
        <w:autoSpaceDN w:val="0"/>
        <w:adjustRightInd w:val="0"/>
      </w:pPr>
      <w:bookmarkStart w:id="0" w:name="_GoBack"/>
      <w:bookmarkEnd w:id="0"/>
    </w:p>
    <w:p w:rsidR="00976BE7" w:rsidRDefault="00976BE7" w:rsidP="00976BE7">
      <w:pPr>
        <w:widowControl w:val="0"/>
        <w:autoSpaceDE w:val="0"/>
        <w:autoSpaceDN w:val="0"/>
        <w:adjustRightInd w:val="0"/>
      </w:pPr>
      <w:r>
        <w:rPr>
          <w:b/>
          <w:bCs/>
        </w:rPr>
        <w:t>Section 215.205  Alternative Emission Limitations</w:t>
      </w:r>
      <w:r>
        <w:t xml:space="preserve"> </w:t>
      </w:r>
    </w:p>
    <w:p w:rsidR="00976BE7" w:rsidRDefault="00976BE7" w:rsidP="00976BE7">
      <w:pPr>
        <w:widowControl w:val="0"/>
        <w:autoSpaceDE w:val="0"/>
        <w:autoSpaceDN w:val="0"/>
        <w:adjustRightInd w:val="0"/>
      </w:pPr>
    </w:p>
    <w:p w:rsidR="00976BE7" w:rsidRDefault="00976BE7" w:rsidP="00976BE7">
      <w:pPr>
        <w:widowControl w:val="0"/>
        <w:autoSpaceDE w:val="0"/>
        <w:autoSpaceDN w:val="0"/>
        <w:adjustRightInd w:val="0"/>
      </w:pPr>
      <w:r>
        <w:t xml:space="preserve">Owners or operators of coating lines subject to Section 215.204 may comply with this Section, rather than with Section 215.204.  The methods or procedures used to determine emissions of organic material under this Section shall be approved by the Agency.  Emissions of volatile organic material from emission units subject to Section 215.204, are allowable, notwithstanding the limitations in Section 215.204, if:   </w:t>
      </w:r>
    </w:p>
    <w:p w:rsidR="00C0604B" w:rsidRDefault="00C0604B" w:rsidP="00976BE7">
      <w:pPr>
        <w:widowControl w:val="0"/>
        <w:autoSpaceDE w:val="0"/>
        <w:autoSpaceDN w:val="0"/>
        <w:adjustRightInd w:val="0"/>
      </w:pPr>
    </w:p>
    <w:p w:rsidR="00976BE7" w:rsidRDefault="00976BE7" w:rsidP="00976BE7">
      <w:pPr>
        <w:widowControl w:val="0"/>
        <w:autoSpaceDE w:val="0"/>
        <w:autoSpaceDN w:val="0"/>
        <w:adjustRightInd w:val="0"/>
        <w:ind w:left="1440" w:hanging="720"/>
      </w:pPr>
      <w:r>
        <w:t>a)</w:t>
      </w:r>
      <w:r>
        <w:tab/>
        <w:t>For those emission units subject to Section 215.204(b), the emissions are controlled by an afterburner system which provides:</w:t>
      </w:r>
    </w:p>
    <w:p w:rsidR="00C0604B" w:rsidRDefault="00C0604B" w:rsidP="00976BE7">
      <w:pPr>
        <w:widowControl w:val="0"/>
        <w:autoSpaceDE w:val="0"/>
        <w:autoSpaceDN w:val="0"/>
        <w:adjustRightInd w:val="0"/>
        <w:ind w:left="2160" w:hanging="720"/>
      </w:pPr>
    </w:p>
    <w:p w:rsidR="00976BE7" w:rsidRDefault="00976BE7" w:rsidP="00976BE7">
      <w:pPr>
        <w:widowControl w:val="0"/>
        <w:autoSpaceDE w:val="0"/>
        <w:autoSpaceDN w:val="0"/>
        <w:adjustRightInd w:val="0"/>
        <w:ind w:left="2160" w:hanging="720"/>
      </w:pPr>
      <w:r>
        <w:t>1)</w:t>
      </w:r>
      <w:r>
        <w:tab/>
        <w:t xml:space="preserve">75% reduction in the overall emissions of volatile organic material from the coating line, and </w:t>
      </w:r>
    </w:p>
    <w:p w:rsidR="00C0604B" w:rsidRDefault="00C0604B" w:rsidP="00976BE7">
      <w:pPr>
        <w:widowControl w:val="0"/>
        <w:autoSpaceDE w:val="0"/>
        <w:autoSpaceDN w:val="0"/>
        <w:adjustRightInd w:val="0"/>
        <w:ind w:left="2160" w:hanging="720"/>
      </w:pPr>
    </w:p>
    <w:p w:rsidR="00976BE7" w:rsidRDefault="00976BE7" w:rsidP="00976BE7">
      <w:pPr>
        <w:widowControl w:val="0"/>
        <w:autoSpaceDE w:val="0"/>
        <w:autoSpaceDN w:val="0"/>
        <w:adjustRightInd w:val="0"/>
        <w:ind w:left="2160" w:hanging="720"/>
      </w:pPr>
      <w:r>
        <w:t>2)</w:t>
      </w:r>
      <w:r>
        <w:tab/>
        <w:t xml:space="preserve">Oxidation to carbon dioxide and water of 90% of the </w:t>
      </w:r>
      <w:proofErr w:type="spellStart"/>
      <w:r>
        <w:t>nonmethane</w:t>
      </w:r>
      <w:proofErr w:type="spellEnd"/>
      <w:r>
        <w:t xml:space="preserve"> volatile organic material (measured as total combustible carbon) which enters the afterburner. </w:t>
      </w:r>
    </w:p>
    <w:p w:rsidR="00C0604B" w:rsidRDefault="00C0604B" w:rsidP="00976BE7">
      <w:pPr>
        <w:widowControl w:val="0"/>
        <w:autoSpaceDE w:val="0"/>
        <w:autoSpaceDN w:val="0"/>
        <w:adjustRightInd w:val="0"/>
        <w:ind w:left="1440" w:hanging="720"/>
      </w:pPr>
    </w:p>
    <w:p w:rsidR="00976BE7" w:rsidRDefault="00976BE7" w:rsidP="00976BE7">
      <w:pPr>
        <w:widowControl w:val="0"/>
        <w:autoSpaceDE w:val="0"/>
        <w:autoSpaceDN w:val="0"/>
        <w:adjustRightInd w:val="0"/>
        <w:ind w:left="1440" w:hanging="720"/>
      </w:pPr>
      <w:r>
        <w:t>b)</w:t>
      </w:r>
      <w:r>
        <w:tab/>
        <w:t>For all other emission units subject to Section 215.204, the emissions are controlled by an afterburner system which provides:</w:t>
      </w:r>
    </w:p>
    <w:p w:rsidR="00C0604B" w:rsidRDefault="00C0604B" w:rsidP="00976BE7">
      <w:pPr>
        <w:widowControl w:val="0"/>
        <w:autoSpaceDE w:val="0"/>
        <w:autoSpaceDN w:val="0"/>
        <w:adjustRightInd w:val="0"/>
        <w:ind w:left="2160" w:hanging="720"/>
      </w:pPr>
    </w:p>
    <w:p w:rsidR="00976BE7" w:rsidRDefault="00976BE7" w:rsidP="00976BE7">
      <w:pPr>
        <w:widowControl w:val="0"/>
        <w:autoSpaceDE w:val="0"/>
        <w:autoSpaceDN w:val="0"/>
        <w:adjustRightInd w:val="0"/>
        <w:ind w:left="2160" w:hanging="720"/>
      </w:pPr>
      <w:r>
        <w:t>1)</w:t>
      </w:r>
      <w:r>
        <w:tab/>
        <w:t xml:space="preserve">81% reduction in the overall emissions of volatile organic material from the coating line, and </w:t>
      </w:r>
    </w:p>
    <w:p w:rsidR="00C0604B" w:rsidRDefault="00C0604B" w:rsidP="00976BE7">
      <w:pPr>
        <w:widowControl w:val="0"/>
        <w:autoSpaceDE w:val="0"/>
        <w:autoSpaceDN w:val="0"/>
        <w:adjustRightInd w:val="0"/>
        <w:ind w:left="2160" w:hanging="720"/>
      </w:pPr>
    </w:p>
    <w:p w:rsidR="00976BE7" w:rsidRDefault="00976BE7" w:rsidP="00976BE7">
      <w:pPr>
        <w:widowControl w:val="0"/>
        <w:autoSpaceDE w:val="0"/>
        <w:autoSpaceDN w:val="0"/>
        <w:adjustRightInd w:val="0"/>
        <w:ind w:left="2160" w:hanging="720"/>
      </w:pPr>
      <w:r>
        <w:t>2)</w:t>
      </w:r>
      <w:r>
        <w:tab/>
        <w:t xml:space="preserve">Oxidation to carbon dioxide and water of 90% of the </w:t>
      </w:r>
      <w:proofErr w:type="spellStart"/>
      <w:r>
        <w:t>nonmethane</w:t>
      </w:r>
      <w:proofErr w:type="spellEnd"/>
      <w:r>
        <w:t xml:space="preserve"> volatile organic material (measured at total combustible carbon) which enters the afterburner. </w:t>
      </w:r>
    </w:p>
    <w:p w:rsidR="00C0604B" w:rsidRDefault="00C0604B" w:rsidP="00976BE7">
      <w:pPr>
        <w:widowControl w:val="0"/>
        <w:autoSpaceDE w:val="0"/>
        <w:autoSpaceDN w:val="0"/>
        <w:adjustRightInd w:val="0"/>
        <w:ind w:left="1440" w:hanging="720"/>
      </w:pPr>
    </w:p>
    <w:p w:rsidR="00976BE7" w:rsidRDefault="00976BE7" w:rsidP="00976BE7">
      <w:pPr>
        <w:widowControl w:val="0"/>
        <w:autoSpaceDE w:val="0"/>
        <w:autoSpaceDN w:val="0"/>
        <w:adjustRightInd w:val="0"/>
        <w:ind w:left="1440" w:hanging="720"/>
      </w:pPr>
      <w:r>
        <w:t>c)</w:t>
      </w:r>
      <w:r>
        <w:tab/>
        <w:t xml:space="preserve">The system used to control such emissions is demonstrated to have control efficiency equivalent to or greater than that provided under the applicable provision of Section 215.204 or subsection (a) or (b). </w:t>
      </w:r>
    </w:p>
    <w:p w:rsidR="00976BE7" w:rsidRDefault="00976BE7" w:rsidP="00976BE7">
      <w:pPr>
        <w:widowControl w:val="0"/>
        <w:autoSpaceDE w:val="0"/>
        <w:autoSpaceDN w:val="0"/>
        <w:adjustRightInd w:val="0"/>
        <w:ind w:left="1440" w:hanging="720"/>
      </w:pPr>
    </w:p>
    <w:p w:rsidR="00976BE7" w:rsidRDefault="00976BE7" w:rsidP="00976BE7">
      <w:pPr>
        <w:widowControl w:val="0"/>
        <w:autoSpaceDE w:val="0"/>
        <w:autoSpaceDN w:val="0"/>
        <w:adjustRightInd w:val="0"/>
        <w:ind w:left="1440" w:hanging="720"/>
      </w:pPr>
      <w:r>
        <w:t xml:space="preserve">(Source:  Amended at 22 Ill. Reg. 11427, effective June 19, 1998) </w:t>
      </w:r>
    </w:p>
    <w:sectPr w:rsidR="00976BE7" w:rsidSect="00976B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6BE7"/>
    <w:rsid w:val="005C3366"/>
    <w:rsid w:val="00764783"/>
    <w:rsid w:val="00797C79"/>
    <w:rsid w:val="008532A3"/>
    <w:rsid w:val="00854496"/>
    <w:rsid w:val="00976BE7"/>
    <w:rsid w:val="00C0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