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0F" w:rsidRDefault="00F6420F" w:rsidP="00F642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420F" w:rsidRDefault="00F6420F" w:rsidP="00F6420F">
      <w:pPr>
        <w:widowControl w:val="0"/>
        <w:autoSpaceDE w:val="0"/>
        <w:autoSpaceDN w:val="0"/>
        <w:adjustRightInd w:val="0"/>
        <w:jc w:val="center"/>
      </w:pPr>
      <w:r>
        <w:t>SUBPART P:  STONE, CLAY, GLASS</w:t>
      </w:r>
    </w:p>
    <w:p w:rsidR="00F6420F" w:rsidRDefault="00F6420F" w:rsidP="00F6420F">
      <w:pPr>
        <w:widowControl w:val="0"/>
        <w:autoSpaceDE w:val="0"/>
        <w:autoSpaceDN w:val="0"/>
        <w:adjustRightInd w:val="0"/>
        <w:jc w:val="center"/>
      </w:pPr>
      <w:r>
        <w:t>AND CONCRETE PRODUCTS</w:t>
      </w:r>
    </w:p>
    <w:sectPr w:rsidR="00F6420F" w:rsidSect="00F642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420F"/>
    <w:rsid w:val="005C3366"/>
    <w:rsid w:val="006362C5"/>
    <w:rsid w:val="00847990"/>
    <w:rsid w:val="00E71C0B"/>
    <w:rsid w:val="00F6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P:  STONE, CLAY, GLASS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P:  STONE, CLAY, GLASS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