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F6" w:rsidRDefault="00E72EF6" w:rsidP="00E72EF6">
      <w:pPr>
        <w:widowControl w:val="0"/>
        <w:autoSpaceDE w:val="0"/>
        <w:autoSpaceDN w:val="0"/>
        <w:adjustRightInd w:val="0"/>
      </w:pPr>
      <w:bookmarkStart w:id="0" w:name="_GoBack"/>
      <w:bookmarkEnd w:id="0"/>
    </w:p>
    <w:p w:rsidR="00E72EF6" w:rsidRDefault="00E72EF6" w:rsidP="00E72EF6">
      <w:pPr>
        <w:widowControl w:val="0"/>
        <w:autoSpaceDE w:val="0"/>
        <w:autoSpaceDN w:val="0"/>
        <w:adjustRightInd w:val="0"/>
        <w:rPr>
          <w:b/>
          <w:bCs/>
        </w:rPr>
      </w:pPr>
    </w:p>
    <w:p w:rsidR="00E72EF6" w:rsidRDefault="00E72EF6" w:rsidP="00E72EF6">
      <w:pPr>
        <w:widowControl w:val="0"/>
        <w:autoSpaceDE w:val="0"/>
        <w:autoSpaceDN w:val="0"/>
        <w:adjustRightInd w:val="0"/>
      </w:pPr>
      <w:r>
        <w:rPr>
          <w:b/>
          <w:bCs/>
        </w:rPr>
        <w:t>Section 212.321  Process Emission Units For Which Construction or Modification Commenced On or After April 14, 1972</w:t>
      </w:r>
      <w:r>
        <w:t xml:space="preserve"> </w:t>
      </w:r>
    </w:p>
    <w:p w:rsidR="00E72EF6" w:rsidRDefault="00E72EF6" w:rsidP="00E72EF6">
      <w:pPr>
        <w:widowControl w:val="0"/>
        <w:autoSpaceDE w:val="0"/>
        <w:autoSpaceDN w:val="0"/>
        <w:adjustRightInd w:val="0"/>
      </w:pPr>
    </w:p>
    <w:p w:rsidR="00E72EF6" w:rsidRDefault="00E72EF6" w:rsidP="00E72EF6">
      <w:pPr>
        <w:widowControl w:val="0"/>
        <w:autoSpaceDE w:val="0"/>
        <w:autoSpaceDN w:val="0"/>
        <w:adjustRightInd w:val="0"/>
        <w:ind w:left="1440" w:hanging="720"/>
      </w:pPr>
      <w:r>
        <w:t>a)</w:t>
      </w:r>
      <w:r>
        <w:tab/>
        <w:t xml:space="preserve">Except as further provided in this Part, no person shall cause or allow the emission of particulate matter into the atmosphere in any one hour period from any new process emission unit which, either alone or in combination with the emission of particulate matter from all other similar process emission units for which construction or modification commenced on or after April 14, 1972, at a source or premises, exceeds the allowable emission rates specified in subsection (c) of this Section. </w:t>
      </w:r>
    </w:p>
    <w:p w:rsidR="009D082C" w:rsidRDefault="009D082C" w:rsidP="00E72EF6">
      <w:pPr>
        <w:widowControl w:val="0"/>
        <w:autoSpaceDE w:val="0"/>
        <w:autoSpaceDN w:val="0"/>
        <w:adjustRightInd w:val="0"/>
        <w:ind w:left="1440" w:hanging="720"/>
      </w:pPr>
    </w:p>
    <w:p w:rsidR="00E72EF6" w:rsidRDefault="00E72EF6" w:rsidP="00E72EF6">
      <w:pPr>
        <w:widowControl w:val="0"/>
        <w:autoSpaceDE w:val="0"/>
        <w:autoSpaceDN w:val="0"/>
        <w:adjustRightInd w:val="0"/>
        <w:ind w:left="1440" w:hanging="720"/>
      </w:pPr>
      <w:r>
        <w:t>b)</w:t>
      </w:r>
      <w:r>
        <w:tab/>
        <w:t xml:space="preserve">Interpolated and extrapolated values of the data in subsection (c) of this Section shall be determined by using the equation: </w:t>
      </w:r>
    </w:p>
    <w:p w:rsidR="00E72EF6" w:rsidRDefault="00E72EF6" w:rsidP="00E72EF6">
      <w:pPr>
        <w:widowControl w:val="0"/>
        <w:autoSpaceDE w:val="0"/>
        <w:autoSpaceDN w:val="0"/>
        <w:adjustRightInd w:val="0"/>
        <w:ind w:left="1440" w:hanging="720"/>
      </w:pPr>
    </w:p>
    <w:p w:rsidR="00E72EF6" w:rsidRDefault="00E72EF6" w:rsidP="00E72EF6">
      <w:pPr>
        <w:widowControl w:val="0"/>
        <w:autoSpaceDE w:val="0"/>
        <w:autoSpaceDN w:val="0"/>
        <w:adjustRightInd w:val="0"/>
        <w:ind w:left="2160"/>
      </w:pPr>
      <w:r>
        <w:t>E = A(P</w:t>
      </w:r>
      <w:r w:rsidRPr="00D078B7">
        <w:rPr>
          <w:vertAlign w:val="superscript"/>
        </w:rPr>
        <w:t>B</w:t>
      </w:r>
      <w:r>
        <w:t xml:space="preserve">) </w:t>
      </w:r>
    </w:p>
    <w:p w:rsidR="00E72EF6" w:rsidRDefault="00E72EF6" w:rsidP="00E72EF6">
      <w:pPr>
        <w:widowControl w:val="0"/>
        <w:autoSpaceDE w:val="0"/>
        <w:autoSpaceDN w:val="0"/>
        <w:adjustRightInd w:val="0"/>
        <w:ind w:left="2160" w:hanging="720"/>
      </w:pPr>
    </w:p>
    <w:p w:rsidR="00E72EF6" w:rsidRDefault="00E72EF6" w:rsidP="00E72EF6">
      <w:pPr>
        <w:widowControl w:val="0"/>
        <w:autoSpaceDE w:val="0"/>
        <w:autoSpaceDN w:val="0"/>
        <w:adjustRightInd w:val="0"/>
        <w:ind w:left="1440"/>
      </w:pPr>
      <w:r>
        <w:t xml:space="preserve">where: </w:t>
      </w:r>
    </w:p>
    <w:p w:rsidR="00E72EF6" w:rsidRDefault="00E72EF6" w:rsidP="00E72EF6">
      <w:pPr>
        <w:widowControl w:val="0"/>
        <w:autoSpaceDE w:val="0"/>
        <w:autoSpaceDN w:val="0"/>
        <w:adjustRightInd w:val="0"/>
        <w:ind w:left="1440"/>
      </w:pPr>
    </w:p>
    <w:p w:rsidR="00E72EF6" w:rsidRDefault="00E72EF6" w:rsidP="00E72EF6">
      <w:pPr>
        <w:widowControl w:val="0"/>
        <w:autoSpaceDE w:val="0"/>
        <w:autoSpaceDN w:val="0"/>
        <w:adjustRightInd w:val="0"/>
        <w:ind w:left="2160"/>
      </w:pPr>
      <w:r>
        <w:t xml:space="preserve">P = Process weight rate; and </w:t>
      </w:r>
    </w:p>
    <w:p w:rsidR="00E72EF6" w:rsidRDefault="00E72EF6" w:rsidP="00E72EF6">
      <w:pPr>
        <w:widowControl w:val="0"/>
        <w:autoSpaceDE w:val="0"/>
        <w:autoSpaceDN w:val="0"/>
        <w:adjustRightInd w:val="0"/>
        <w:ind w:left="2160"/>
      </w:pPr>
      <w:r>
        <w:t xml:space="preserve">E = Allowable emission rate; and, </w:t>
      </w:r>
    </w:p>
    <w:p w:rsidR="00E72EF6" w:rsidRDefault="00E72EF6" w:rsidP="00E72EF6">
      <w:pPr>
        <w:widowControl w:val="0"/>
        <w:autoSpaceDE w:val="0"/>
        <w:autoSpaceDN w:val="0"/>
        <w:adjustRightInd w:val="0"/>
        <w:ind w:left="2160" w:hanging="720"/>
      </w:pPr>
    </w:p>
    <w:p w:rsidR="00E72EF6" w:rsidRDefault="00E72EF6" w:rsidP="00E72EF6">
      <w:pPr>
        <w:widowControl w:val="0"/>
        <w:autoSpaceDE w:val="0"/>
        <w:autoSpaceDN w:val="0"/>
        <w:adjustRightInd w:val="0"/>
        <w:ind w:left="2160" w:hanging="720"/>
      </w:pPr>
      <w:r>
        <w:t>1)</w:t>
      </w:r>
      <w:r>
        <w:tab/>
        <w:t xml:space="preserve">Up to process weight rates of 408 Mg/hr (450 T/hr): </w:t>
      </w:r>
    </w:p>
    <w:p w:rsidR="00E72EF6" w:rsidRDefault="00E72EF6" w:rsidP="00E72EF6">
      <w:pPr>
        <w:widowControl w:val="0"/>
        <w:autoSpaceDE w:val="0"/>
        <w:autoSpaceDN w:val="0"/>
        <w:adjustRightInd w:val="0"/>
        <w:ind w:left="2160" w:hanging="720"/>
      </w:pPr>
    </w:p>
    <w:tbl>
      <w:tblPr>
        <w:tblW w:w="0" w:type="auto"/>
        <w:tblInd w:w="219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098"/>
        <w:gridCol w:w="1764"/>
        <w:gridCol w:w="1908"/>
      </w:tblGrid>
      <w:tr w:rsidR="00E72EF6">
        <w:tblPrEx>
          <w:tblCellMar>
            <w:top w:w="0" w:type="dxa"/>
            <w:bottom w:w="0" w:type="dxa"/>
          </w:tblCellMar>
        </w:tblPrEx>
        <w:trPr>
          <w:trHeight w:val="405"/>
        </w:trPr>
        <w:tc>
          <w:tcPr>
            <w:tcW w:w="1098" w:type="dxa"/>
            <w:tcBorders>
              <w:top w:val="nil"/>
              <w:left w:val="nil"/>
              <w:bottom w:val="nil"/>
              <w:right w:val="nil"/>
            </w:tcBorders>
          </w:tcPr>
          <w:p w:rsidR="00E72EF6" w:rsidRDefault="00E72EF6" w:rsidP="00F670E2">
            <w:pPr>
              <w:widowControl w:val="0"/>
              <w:autoSpaceDE w:val="0"/>
              <w:autoSpaceDN w:val="0"/>
              <w:adjustRightInd w:val="0"/>
            </w:pPr>
          </w:p>
        </w:tc>
        <w:tc>
          <w:tcPr>
            <w:tcW w:w="1764" w:type="dxa"/>
            <w:tcBorders>
              <w:top w:val="nil"/>
              <w:left w:val="nil"/>
              <w:bottom w:val="nil"/>
              <w:right w:val="nil"/>
            </w:tcBorders>
          </w:tcPr>
          <w:p w:rsidR="00E72EF6" w:rsidRDefault="00E72EF6" w:rsidP="00F670E2">
            <w:pPr>
              <w:widowControl w:val="0"/>
              <w:autoSpaceDE w:val="0"/>
              <w:autoSpaceDN w:val="0"/>
              <w:adjustRightInd w:val="0"/>
            </w:pPr>
            <w:r>
              <w:t>Metric</w:t>
            </w:r>
          </w:p>
        </w:tc>
        <w:tc>
          <w:tcPr>
            <w:tcW w:w="1908" w:type="dxa"/>
            <w:tcBorders>
              <w:top w:val="nil"/>
              <w:left w:val="nil"/>
              <w:bottom w:val="nil"/>
              <w:right w:val="nil"/>
            </w:tcBorders>
          </w:tcPr>
          <w:p w:rsidR="00E72EF6" w:rsidRDefault="00E72EF6" w:rsidP="00F670E2">
            <w:pPr>
              <w:widowControl w:val="0"/>
              <w:autoSpaceDE w:val="0"/>
              <w:autoSpaceDN w:val="0"/>
              <w:adjustRightInd w:val="0"/>
            </w:pPr>
            <w:r>
              <w:t>English</w:t>
            </w:r>
          </w:p>
        </w:tc>
      </w:tr>
      <w:tr w:rsidR="00E72EF6">
        <w:tblPrEx>
          <w:tblCellMar>
            <w:top w:w="0" w:type="dxa"/>
            <w:bottom w:w="0" w:type="dxa"/>
          </w:tblCellMar>
        </w:tblPrEx>
        <w:tc>
          <w:tcPr>
            <w:tcW w:w="1098" w:type="dxa"/>
            <w:tcBorders>
              <w:top w:val="nil"/>
              <w:left w:val="nil"/>
              <w:bottom w:val="nil"/>
              <w:right w:val="nil"/>
            </w:tcBorders>
          </w:tcPr>
          <w:p w:rsidR="00E72EF6" w:rsidRDefault="00E72EF6" w:rsidP="00F670E2">
            <w:pPr>
              <w:widowControl w:val="0"/>
              <w:autoSpaceDE w:val="0"/>
              <w:autoSpaceDN w:val="0"/>
              <w:adjustRightInd w:val="0"/>
            </w:pPr>
            <w:r>
              <w:t>P</w:t>
            </w:r>
          </w:p>
        </w:tc>
        <w:tc>
          <w:tcPr>
            <w:tcW w:w="1764" w:type="dxa"/>
            <w:tcBorders>
              <w:top w:val="nil"/>
              <w:left w:val="nil"/>
              <w:bottom w:val="nil"/>
              <w:right w:val="nil"/>
            </w:tcBorders>
          </w:tcPr>
          <w:p w:rsidR="00E72EF6" w:rsidRDefault="00E72EF6" w:rsidP="00F670E2">
            <w:pPr>
              <w:widowControl w:val="0"/>
              <w:autoSpaceDE w:val="0"/>
              <w:autoSpaceDN w:val="0"/>
              <w:adjustRightInd w:val="0"/>
            </w:pPr>
            <w:r>
              <w:t>Mg/hr</w:t>
            </w:r>
          </w:p>
        </w:tc>
        <w:tc>
          <w:tcPr>
            <w:tcW w:w="1908" w:type="dxa"/>
            <w:tcBorders>
              <w:top w:val="nil"/>
              <w:left w:val="nil"/>
              <w:bottom w:val="nil"/>
              <w:right w:val="nil"/>
            </w:tcBorders>
          </w:tcPr>
          <w:p w:rsidR="00E72EF6" w:rsidRDefault="00E72EF6" w:rsidP="00F670E2">
            <w:pPr>
              <w:widowControl w:val="0"/>
              <w:autoSpaceDE w:val="0"/>
              <w:autoSpaceDN w:val="0"/>
              <w:adjustRightInd w:val="0"/>
            </w:pPr>
            <w:r>
              <w:t>T/hr</w:t>
            </w:r>
          </w:p>
        </w:tc>
      </w:tr>
      <w:tr w:rsidR="00E72EF6">
        <w:tblPrEx>
          <w:tblCellMar>
            <w:top w:w="0" w:type="dxa"/>
            <w:bottom w:w="0" w:type="dxa"/>
          </w:tblCellMar>
        </w:tblPrEx>
        <w:tc>
          <w:tcPr>
            <w:tcW w:w="1098" w:type="dxa"/>
            <w:tcBorders>
              <w:top w:val="nil"/>
              <w:left w:val="nil"/>
              <w:bottom w:val="nil"/>
              <w:right w:val="nil"/>
            </w:tcBorders>
          </w:tcPr>
          <w:p w:rsidR="00E72EF6" w:rsidRDefault="00E72EF6" w:rsidP="00F670E2">
            <w:pPr>
              <w:widowControl w:val="0"/>
              <w:autoSpaceDE w:val="0"/>
              <w:autoSpaceDN w:val="0"/>
              <w:adjustRightInd w:val="0"/>
            </w:pPr>
            <w:r>
              <w:t>E</w:t>
            </w:r>
          </w:p>
        </w:tc>
        <w:tc>
          <w:tcPr>
            <w:tcW w:w="1764" w:type="dxa"/>
            <w:tcBorders>
              <w:top w:val="nil"/>
              <w:left w:val="nil"/>
              <w:bottom w:val="nil"/>
              <w:right w:val="nil"/>
            </w:tcBorders>
          </w:tcPr>
          <w:p w:rsidR="00E72EF6" w:rsidRDefault="00E72EF6" w:rsidP="00F670E2">
            <w:pPr>
              <w:widowControl w:val="0"/>
              <w:autoSpaceDE w:val="0"/>
              <w:autoSpaceDN w:val="0"/>
              <w:adjustRightInd w:val="0"/>
            </w:pPr>
            <w:r>
              <w:t>kg/hr</w:t>
            </w:r>
          </w:p>
        </w:tc>
        <w:tc>
          <w:tcPr>
            <w:tcW w:w="1908" w:type="dxa"/>
            <w:tcBorders>
              <w:top w:val="nil"/>
              <w:left w:val="nil"/>
              <w:bottom w:val="nil"/>
              <w:right w:val="nil"/>
            </w:tcBorders>
          </w:tcPr>
          <w:p w:rsidR="00E72EF6" w:rsidRDefault="00E72EF6" w:rsidP="00F670E2">
            <w:pPr>
              <w:widowControl w:val="0"/>
              <w:autoSpaceDE w:val="0"/>
              <w:autoSpaceDN w:val="0"/>
              <w:adjustRightInd w:val="0"/>
            </w:pPr>
            <w:r>
              <w:t>lbs/hr</w:t>
            </w:r>
          </w:p>
        </w:tc>
      </w:tr>
      <w:tr w:rsidR="00E72EF6">
        <w:tblPrEx>
          <w:tblCellMar>
            <w:top w:w="0" w:type="dxa"/>
            <w:bottom w:w="0" w:type="dxa"/>
          </w:tblCellMar>
        </w:tblPrEx>
        <w:tc>
          <w:tcPr>
            <w:tcW w:w="1098" w:type="dxa"/>
            <w:tcBorders>
              <w:top w:val="nil"/>
              <w:left w:val="nil"/>
              <w:bottom w:val="nil"/>
              <w:right w:val="nil"/>
            </w:tcBorders>
          </w:tcPr>
          <w:p w:rsidR="00E72EF6" w:rsidRDefault="00E72EF6" w:rsidP="00F670E2">
            <w:pPr>
              <w:widowControl w:val="0"/>
              <w:autoSpaceDE w:val="0"/>
              <w:autoSpaceDN w:val="0"/>
              <w:adjustRightInd w:val="0"/>
            </w:pPr>
            <w:r>
              <w:t>A</w:t>
            </w:r>
          </w:p>
        </w:tc>
        <w:tc>
          <w:tcPr>
            <w:tcW w:w="1764" w:type="dxa"/>
            <w:tcBorders>
              <w:top w:val="nil"/>
              <w:left w:val="nil"/>
              <w:bottom w:val="nil"/>
              <w:right w:val="nil"/>
            </w:tcBorders>
          </w:tcPr>
          <w:p w:rsidR="00E72EF6" w:rsidRDefault="00E72EF6" w:rsidP="00F670E2">
            <w:pPr>
              <w:widowControl w:val="0"/>
              <w:autoSpaceDE w:val="0"/>
              <w:autoSpaceDN w:val="0"/>
              <w:adjustRightInd w:val="0"/>
            </w:pPr>
            <w:r>
              <w:t>1.214</w:t>
            </w:r>
          </w:p>
        </w:tc>
        <w:tc>
          <w:tcPr>
            <w:tcW w:w="1908" w:type="dxa"/>
            <w:tcBorders>
              <w:top w:val="nil"/>
              <w:left w:val="nil"/>
              <w:bottom w:val="nil"/>
              <w:right w:val="nil"/>
            </w:tcBorders>
          </w:tcPr>
          <w:p w:rsidR="00E72EF6" w:rsidRDefault="00E72EF6" w:rsidP="00F670E2">
            <w:pPr>
              <w:widowControl w:val="0"/>
              <w:autoSpaceDE w:val="0"/>
              <w:autoSpaceDN w:val="0"/>
              <w:adjustRightInd w:val="0"/>
            </w:pPr>
            <w:r>
              <w:t>2.54</w:t>
            </w:r>
          </w:p>
        </w:tc>
      </w:tr>
      <w:tr w:rsidR="00E72EF6">
        <w:tblPrEx>
          <w:tblCellMar>
            <w:top w:w="0" w:type="dxa"/>
            <w:bottom w:w="0" w:type="dxa"/>
          </w:tblCellMar>
        </w:tblPrEx>
        <w:tc>
          <w:tcPr>
            <w:tcW w:w="1098" w:type="dxa"/>
            <w:tcBorders>
              <w:top w:val="nil"/>
              <w:left w:val="nil"/>
              <w:bottom w:val="nil"/>
              <w:right w:val="nil"/>
            </w:tcBorders>
          </w:tcPr>
          <w:p w:rsidR="00E72EF6" w:rsidRDefault="00E72EF6" w:rsidP="00F670E2">
            <w:pPr>
              <w:widowControl w:val="0"/>
              <w:autoSpaceDE w:val="0"/>
              <w:autoSpaceDN w:val="0"/>
              <w:adjustRightInd w:val="0"/>
            </w:pPr>
            <w:r>
              <w:t>B</w:t>
            </w:r>
          </w:p>
        </w:tc>
        <w:tc>
          <w:tcPr>
            <w:tcW w:w="1764" w:type="dxa"/>
            <w:tcBorders>
              <w:top w:val="nil"/>
              <w:left w:val="nil"/>
              <w:bottom w:val="nil"/>
              <w:right w:val="nil"/>
            </w:tcBorders>
          </w:tcPr>
          <w:p w:rsidR="00E72EF6" w:rsidRDefault="00E72EF6" w:rsidP="00F670E2">
            <w:pPr>
              <w:widowControl w:val="0"/>
              <w:autoSpaceDE w:val="0"/>
              <w:autoSpaceDN w:val="0"/>
              <w:adjustRightInd w:val="0"/>
            </w:pPr>
            <w:r>
              <w:t>0.534</w:t>
            </w:r>
          </w:p>
        </w:tc>
        <w:tc>
          <w:tcPr>
            <w:tcW w:w="1908" w:type="dxa"/>
            <w:tcBorders>
              <w:top w:val="nil"/>
              <w:left w:val="nil"/>
              <w:bottom w:val="nil"/>
              <w:right w:val="nil"/>
            </w:tcBorders>
          </w:tcPr>
          <w:p w:rsidR="00E72EF6" w:rsidRDefault="00E72EF6" w:rsidP="00F670E2">
            <w:pPr>
              <w:widowControl w:val="0"/>
              <w:autoSpaceDE w:val="0"/>
              <w:autoSpaceDN w:val="0"/>
              <w:adjustRightInd w:val="0"/>
            </w:pPr>
            <w:r>
              <w:t>0.534</w:t>
            </w:r>
          </w:p>
        </w:tc>
      </w:tr>
    </w:tbl>
    <w:p w:rsidR="00E72EF6" w:rsidRDefault="00E72EF6" w:rsidP="00E72EF6">
      <w:pPr>
        <w:widowControl w:val="0"/>
        <w:autoSpaceDE w:val="0"/>
        <w:autoSpaceDN w:val="0"/>
        <w:adjustRightInd w:val="0"/>
        <w:ind w:left="2160" w:hanging="720"/>
      </w:pPr>
    </w:p>
    <w:p w:rsidR="00E72EF6" w:rsidRDefault="00E72EF6" w:rsidP="00E72EF6">
      <w:pPr>
        <w:widowControl w:val="0"/>
        <w:autoSpaceDE w:val="0"/>
        <w:autoSpaceDN w:val="0"/>
        <w:adjustRightInd w:val="0"/>
        <w:ind w:left="2160" w:hanging="720"/>
      </w:pPr>
      <w:r>
        <w:t>2)</w:t>
      </w:r>
      <w:r>
        <w:tab/>
        <w:t xml:space="preserve">For process weight rate greater than or equal to 408 Mg/hr (450 T/hr): </w:t>
      </w:r>
    </w:p>
    <w:p w:rsidR="00E72EF6" w:rsidRDefault="00E72EF6" w:rsidP="00E72EF6">
      <w:pPr>
        <w:widowControl w:val="0"/>
        <w:autoSpaceDE w:val="0"/>
        <w:autoSpaceDN w:val="0"/>
        <w:adjustRightInd w:val="0"/>
        <w:ind w:left="2160" w:hanging="720"/>
      </w:pPr>
    </w:p>
    <w:tbl>
      <w:tblPr>
        <w:tblW w:w="0" w:type="auto"/>
        <w:tblInd w:w="219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1080"/>
        <w:gridCol w:w="1770"/>
        <w:gridCol w:w="1902"/>
      </w:tblGrid>
      <w:tr w:rsidR="00E72EF6">
        <w:tblPrEx>
          <w:tblCellMar>
            <w:top w:w="0" w:type="dxa"/>
            <w:bottom w:w="0" w:type="dxa"/>
          </w:tblCellMar>
        </w:tblPrEx>
        <w:trPr>
          <w:trHeight w:val="405"/>
        </w:trPr>
        <w:tc>
          <w:tcPr>
            <w:tcW w:w="1080" w:type="dxa"/>
            <w:tcBorders>
              <w:top w:val="nil"/>
              <w:left w:val="nil"/>
              <w:bottom w:val="nil"/>
              <w:right w:val="nil"/>
            </w:tcBorders>
          </w:tcPr>
          <w:p w:rsidR="00E72EF6" w:rsidRDefault="00E72EF6" w:rsidP="00F670E2">
            <w:pPr>
              <w:widowControl w:val="0"/>
              <w:autoSpaceDE w:val="0"/>
              <w:autoSpaceDN w:val="0"/>
              <w:adjustRightInd w:val="0"/>
            </w:pPr>
          </w:p>
        </w:tc>
        <w:tc>
          <w:tcPr>
            <w:tcW w:w="1770" w:type="dxa"/>
            <w:tcBorders>
              <w:top w:val="nil"/>
              <w:left w:val="nil"/>
              <w:bottom w:val="nil"/>
              <w:right w:val="nil"/>
            </w:tcBorders>
          </w:tcPr>
          <w:p w:rsidR="00E72EF6" w:rsidRDefault="00E72EF6" w:rsidP="00F670E2">
            <w:pPr>
              <w:widowControl w:val="0"/>
              <w:autoSpaceDE w:val="0"/>
              <w:autoSpaceDN w:val="0"/>
              <w:adjustRightInd w:val="0"/>
            </w:pPr>
            <w:r>
              <w:t>Metric</w:t>
            </w:r>
          </w:p>
        </w:tc>
        <w:tc>
          <w:tcPr>
            <w:tcW w:w="1902" w:type="dxa"/>
            <w:tcBorders>
              <w:top w:val="nil"/>
              <w:left w:val="nil"/>
              <w:bottom w:val="nil"/>
              <w:right w:val="nil"/>
            </w:tcBorders>
          </w:tcPr>
          <w:p w:rsidR="00E72EF6" w:rsidRDefault="00E72EF6" w:rsidP="00F670E2">
            <w:pPr>
              <w:widowControl w:val="0"/>
              <w:autoSpaceDE w:val="0"/>
              <w:autoSpaceDN w:val="0"/>
              <w:adjustRightInd w:val="0"/>
            </w:pPr>
            <w:r>
              <w:t>English</w:t>
            </w:r>
          </w:p>
        </w:tc>
      </w:tr>
      <w:tr w:rsidR="00E72EF6">
        <w:tblPrEx>
          <w:tblCellMar>
            <w:top w:w="0" w:type="dxa"/>
            <w:bottom w:w="0" w:type="dxa"/>
          </w:tblCellMar>
        </w:tblPrEx>
        <w:tc>
          <w:tcPr>
            <w:tcW w:w="1080" w:type="dxa"/>
            <w:tcBorders>
              <w:top w:val="nil"/>
              <w:left w:val="nil"/>
              <w:bottom w:val="nil"/>
              <w:right w:val="nil"/>
            </w:tcBorders>
          </w:tcPr>
          <w:p w:rsidR="00E72EF6" w:rsidRDefault="00E72EF6" w:rsidP="00F670E2">
            <w:pPr>
              <w:widowControl w:val="0"/>
              <w:autoSpaceDE w:val="0"/>
              <w:autoSpaceDN w:val="0"/>
              <w:adjustRightInd w:val="0"/>
            </w:pPr>
            <w:r>
              <w:t>P</w:t>
            </w:r>
          </w:p>
        </w:tc>
        <w:tc>
          <w:tcPr>
            <w:tcW w:w="1770" w:type="dxa"/>
            <w:tcBorders>
              <w:top w:val="nil"/>
              <w:left w:val="nil"/>
              <w:bottom w:val="nil"/>
              <w:right w:val="nil"/>
            </w:tcBorders>
          </w:tcPr>
          <w:p w:rsidR="00E72EF6" w:rsidRDefault="00E72EF6" w:rsidP="00F670E2">
            <w:pPr>
              <w:widowControl w:val="0"/>
              <w:autoSpaceDE w:val="0"/>
              <w:autoSpaceDN w:val="0"/>
              <w:adjustRightInd w:val="0"/>
            </w:pPr>
            <w:r>
              <w:t>Mg/hr</w:t>
            </w:r>
          </w:p>
        </w:tc>
        <w:tc>
          <w:tcPr>
            <w:tcW w:w="1902" w:type="dxa"/>
            <w:tcBorders>
              <w:top w:val="nil"/>
              <w:left w:val="nil"/>
              <w:bottom w:val="nil"/>
              <w:right w:val="nil"/>
            </w:tcBorders>
          </w:tcPr>
          <w:p w:rsidR="00E72EF6" w:rsidRDefault="00E72EF6" w:rsidP="00F670E2">
            <w:pPr>
              <w:widowControl w:val="0"/>
              <w:autoSpaceDE w:val="0"/>
              <w:autoSpaceDN w:val="0"/>
              <w:adjustRightInd w:val="0"/>
            </w:pPr>
            <w:r>
              <w:t>T/hr</w:t>
            </w:r>
          </w:p>
        </w:tc>
      </w:tr>
      <w:tr w:rsidR="00E72EF6">
        <w:tblPrEx>
          <w:tblCellMar>
            <w:top w:w="0" w:type="dxa"/>
            <w:bottom w:w="0" w:type="dxa"/>
          </w:tblCellMar>
        </w:tblPrEx>
        <w:tc>
          <w:tcPr>
            <w:tcW w:w="1080" w:type="dxa"/>
            <w:tcBorders>
              <w:top w:val="nil"/>
              <w:left w:val="nil"/>
              <w:bottom w:val="nil"/>
              <w:right w:val="nil"/>
            </w:tcBorders>
          </w:tcPr>
          <w:p w:rsidR="00E72EF6" w:rsidRDefault="00E72EF6" w:rsidP="00F670E2">
            <w:pPr>
              <w:widowControl w:val="0"/>
              <w:autoSpaceDE w:val="0"/>
              <w:autoSpaceDN w:val="0"/>
              <w:adjustRightInd w:val="0"/>
            </w:pPr>
            <w:r>
              <w:t>E</w:t>
            </w:r>
          </w:p>
        </w:tc>
        <w:tc>
          <w:tcPr>
            <w:tcW w:w="1770" w:type="dxa"/>
            <w:tcBorders>
              <w:top w:val="nil"/>
              <w:left w:val="nil"/>
              <w:bottom w:val="nil"/>
              <w:right w:val="nil"/>
            </w:tcBorders>
          </w:tcPr>
          <w:p w:rsidR="00E72EF6" w:rsidRDefault="00E72EF6" w:rsidP="00F670E2">
            <w:pPr>
              <w:widowControl w:val="0"/>
              <w:autoSpaceDE w:val="0"/>
              <w:autoSpaceDN w:val="0"/>
              <w:adjustRightInd w:val="0"/>
            </w:pPr>
            <w:r>
              <w:t>kg/hr</w:t>
            </w:r>
          </w:p>
        </w:tc>
        <w:tc>
          <w:tcPr>
            <w:tcW w:w="1902" w:type="dxa"/>
            <w:tcBorders>
              <w:top w:val="nil"/>
              <w:left w:val="nil"/>
              <w:bottom w:val="nil"/>
              <w:right w:val="nil"/>
            </w:tcBorders>
          </w:tcPr>
          <w:p w:rsidR="00E72EF6" w:rsidRDefault="00E72EF6" w:rsidP="00F670E2">
            <w:pPr>
              <w:widowControl w:val="0"/>
              <w:autoSpaceDE w:val="0"/>
              <w:autoSpaceDN w:val="0"/>
              <w:adjustRightInd w:val="0"/>
            </w:pPr>
            <w:r>
              <w:t>lbs/hr</w:t>
            </w:r>
          </w:p>
        </w:tc>
      </w:tr>
      <w:tr w:rsidR="00E72EF6">
        <w:tblPrEx>
          <w:tblCellMar>
            <w:top w:w="0" w:type="dxa"/>
            <w:bottom w:w="0" w:type="dxa"/>
          </w:tblCellMar>
        </w:tblPrEx>
        <w:tc>
          <w:tcPr>
            <w:tcW w:w="1080" w:type="dxa"/>
            <w:tcBorders>
              <w:top w:val="nil"/>
              <w:left w:val="nil"/>
              <w:bottom w:val="nil"/>
              <w:right w:val="nil"/>
            </w:tcBorders>
          </w:tcPr>
          <w:p w:rsidR="00E72EF6" w:rsidRDefault="00E72EF6" w:rsidP="00F670E2">
            <w:pPr>
              <w:widowControl w:val="0"/>
              <w:autoSpaceDE w:val="0"/>
              <w:autoSpaceDN w:val="0"/>
              <w:adjustRightInd w:val="0"/>
            </w:pPr>
            <w:r>
              <w:t>A</w:t>
            </w:r>
          </w:p>
        </w:tc>
        <w:tc>
          <w:tcPr>
            <w:tcW w:w="1770" w:type="dxa"/>
            <w:tcBorders>
              <w:top w:val="nil"/>
              <w:left w:val="nil"/>
              <w:bottom w:val="nil"/>
              <w:right w:val="nil"/>
            </w:tcBorders>
          </w:tcPr>
          <w:p w:rsidR="00E72EF6" w:rsidRDefault="00E72EF6" w:rsidP="00F670E2">
            <w:pPr>
              <w:widowControl w:val="0"/>
              <w:autoSpaceDE w:val="0"/>
              <w:autoSpaceDN w:val="0"/>
              <w:adjustRightInd w:val="0"/>
            </w:pPr>
            <w:r>
              <w:t>11.42</w:t>
            </w:r>
          </w:p>
        </w:tc>
        <w:tc>
          <w:tcPr>
            <w:tcW w:w="1902" w:type="dxa"/>
            <w:tcBorders>
              <w:top w:val="nil"/>
              <w:left w:val="nil"/>
              <w:bottom w:val="nil"/>
              <w:right w:val="nil"/>
            </w:tcBorders>
          </w:tcPr>
          <w:p w:rsidR="00E72EF6" w:rsidRDefault="00E72EF6" w:rsidP="00F670E2">
            <w:pPr>
              <w:widowControl w:val="0"/>
              <w:autoSpaceDE w:val="0"/>
              <w:autoSpaceDN w:val="0"/>
              <w:adjustRightInd w:val="0"/>
            </w:pPr>
            <w:r>
              <w:t>24.8</w:t>
            </w:r>
          </w:p>
        </w:tc>
      </w:tr>
      <w:tr w:rsidR="00E72EF6">
        <w:tblPrEx>
          <w:tblCellMar>
            <w:top w:w="0" w:type="dxa"/>
            <w:bottom w:w="0" w:type="dxa"/>
          </w:tblCellMar>
        </w:tblPrEx>
        <w:tc>
          <w:tcPr>
            <w:tcW w:w="1080" w:type="dxa"/>
            <w:tcBorders>
              <w:top w:val="nil"/>
              <w:left w:val="nil"/>
              <w:bottom w:val="nil"/>
              <w:right w:val="nil"/>
            </w:tcBorders>
          </w:tcPr>
          <w:p w:rsidR="00E72EF6" w:rsidRDefault="00E72EF6" w:rsidP="00F670E2">
            <w:pPr>
              <w:widowControl w:val="0"/>
              <w:autoSpaceDE w:val="0"/>
              <w:autoSpaceDN w:val="0"/>
              <w:adjustRightInd w:val="0"/>
            </w:pPr>
            <w:r>
              <w:t>B</w:t>
            </w:r>
          </w:p>
        </w:tc>
        <w:tc>
          <w:tcPr>
            <w:tcW w:w="1770" w:type="dxa"/>
            <w:tcBorders>
              <w:top w:val="nil"/>
              <w:left w:val="nil"/>
              <w:bottom w:val="nil"/>
              <w:right w:val="nil"/>
            </w:tcBorders>
          </w:tcPr>
          <w:p w:rsidR="00E72EF6" w:rsidRDefault="00E72EF6" w:rsidP="00F670E2">
            <w:pPr>
              <w:widowControl w:val="0"/>
              <w:autoSpaceDE w:val="0"/>
              <w:autoSpaceDN w:val="0"/>
              <w:adjustRightInd w:val="0"/>
            </w:pPr>
            <w:r>
              <w:t>0.16</w:t>
            </w:r>
          </w:p>
        </w:tc>
        <w:tc>
          <w:tcPr>
            <w:tcW w:w="1902" w:type="dxa"/>
            <w:tcBorders>
              <w:top w:val="nil"/>
              <w:left w:val="nil"/>
              <w:bottom w:val="nil"/>
              <w:right w:val="nil"/>
            </w:tcBorders>
          </w:tcPr>
          <w:p w:rsidR="00E72EF6" w:rsidRDefault="00E72EF6" w:rsidP="00F670E2">
            <w:pPr>
              <w:widowControl w:val="0"/>
              <w:autoSpaceDE w:val="0"/>
              <w:autoSpaceDN w:val="0"/>
              <w:adjustRightInd w:val="0"/>
            </w:pPr>
            <w:r>
              <w:t>0.16</w:t>
            </w:r>
          </w:p>
        </w:tc>
      </w:tr>
    </w:tbl>
    <w:p w:rsidR="00E72EF6" w:rsidRDefault="00E72EF6" w:rsidP="00E72EF6">
      <w:pPr>
        <w:widowControl w:val="0"/>
        <w:autoSpaceDE w:val="0"/>
        <w:autoSpaceDN w:val="0"/>
        <w:adjustRightInd w:val="0"/>
        <w:ind w:left="2160" w:hanging="720"/>
      </w:pPr>
    </w:p>
    <w:p w:rsidR="00E72EF6" w:rsidRDefault="00E72EF6" w:rsidP="00E72EF6">
      <w:pPr>
        <w:widowControl w:val="0"/>
        <w:autoSpaceDE w:val="0"/>
        <w:autoSpaceDN w:val="0"/>
        <w:adjustRightInd w:val="0"/>
        <w:ind w:left="1440" w:hanging="720"/>
      </w:pPr>
      <w:r>
        <w:t>c)</w:t>
      </w:r>
      <w:r>
        <w:tab/>
        <w:t xml:space="preserve">Limits for Process Emission Units For Which Construction or Modification Commenced On or After April 14, 1972 </w:t>
      </w:r>
    </w:p>
    <w:p w:rsidR="009D082C" w:rsidRDefault="009D082C" w:rsidP="00E72EF6">
      <w:pPr>
        <w:widowControl w:val="0"/>
        <w:autoSpaceDE w:val="0"/>
        <w:autoSpaceDN w:val="0"/>
        <w:adjustRightInd w:val="0"/>
        <w:ind w:left="1440" w:hanging="720"/>
      </w:pPr>
    </w:p>
    <w:p w:rsidR="00E72EF6" w:rsidRDefault="00680E9F" w:rsidP="00E72EF6">
      <w:pPr>
        <w:widowControl w:val="0"/>
        <w:autoSpaceDE w:val="0"/>
        <w:autoSpaceDN w:val="0"/>
        <w:adjustRightInd w:val="0"/>
        <w:ind w:left="1440" w:hanging="720"/>
      </w:pPr>
      <w:r>
        <w:br w:type="page"/>
      </w:r>
    </w:p>
    <w:tbl>
      <w:tblPr>
        <w:tblW w:w="0" w:type="auto"/>
        <w:tblInd w:w="1449" w:type="dxa"/>
        <w:tblLook w:val="0000" w:firstRow="0" w:lastRow="0" w:firstColumn="0" w:lastColumn="0" w:noHBand="0" w:noVBand="0"/>
      </w:tblPr>
      <w:tblGrid>
        <w:gridCol w:w="1152"/>
        <w:gridCol w:w="1242"/>
        <w:gridCol w:w="1082"/>
        <w:gridCol w:w="1116"/>
      </w:tblGrid>
      <w:tr w:rsidR="00E72EF6">
        <w:tblPrEx>
          <w:tblCellMar>
            <w:top w:w="0" w:type="dxa"/>
            <w:bottom w:w="0" w:type="dxa"/>
          </w:tblCellMar>
        </w:tblPrEx>
        <w:trPr>
          <w:trHeight w:val="450"/>
        </w:trPr>
        <w:tc>
          <w:tcPr>
            <w:tcW w:w="2394" w:type="dxa"/>
            <w:gridSpan w:val="2"/>
          </w:tcPr>
          <w:p w:rsidR="00E72EF6" w:rsidRDefault="00E72EF6" w:rsidP="00680E9F">
            <w:pPr>
              <w:widowControl w:val="0"/>
              <w:autoSpaceDE w:val="0"/>
              <w:autoSpaceDN w:val="0"/>
              <w:adjustRightInd w:val="0"/>
              <w:ind w:left="206"/>
              <w:jc w:val="center"/>
            </w:pPr>
            <w:r>
              <w:t>Metric</w:t>
            </w:r>
          </w:p>
        </w:tc>
        <w:tc>
          <w:tcPr>
            <w:tcW w:w="2178" w:type="dxa"/>
            <w:gridSpan w:val="2"/>
          </w:tcPr>
          <w:p w:rsidR="00E72EF6" w:rsidRDefault="00E72EF6" w:rsidP="00680E9F">
            <w:pPr>
              <w:widowControl w:val="0"/>
              <w:autoSpaceDE w:val="0"/>
              <w:autoSpaceDN w:val="0"/>
              <w:adjustRightInd w:val="0"/>
              <w:ind w:left="206"/>
              <w:jc w:val="center"/>
            </w:pPr>
            <w:r>
              <w:t>English</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jc w:val="center"/>
            </w:pPr>
            <w:r>
              <w:t>P</w:t>
            </w:r>
          </w:p>
        </w:tc>
        <w:tc>
          <w:tcPr>
            <w:tcW w:w="1242" w:type="dxa"/>
          </w:tcPr>
          <w:p w:rsidR="00E72EF6" w:rsidRDefault="00E72EF6" w:rsidP="00680E9F">
            <w:pPr>
              <w:widowControl w:val="0"/>
              <w:autoSpaceDE w:val="0"/>
              <w:autoSpaceDN w:val="0"/>
              <w:adjustRightInd w:val="0"/>
              <w:ind w:left="-189" w:right="-108"/>
              <w:jc w:val="center"/>
            </w:pPr>
            <w:r>
              <w:t>E</w:t>
            </w:r>
          </w:p>
        </w:tc>
        <w:tc>
          <w:tcPr>
            <w:tcW w:w="1062" w:type="dxa"/>
          </w:tcPr>
          <w:p w:rsidR="00E72EF6" w:rsidRDefault="00E72EF6" w:rsidP="00680E9F">
            <w:pPr>
              <w:widowControl w:val="0"/>
              <w:autoSpaceDE w:val="0"/>
              <w:autoSpaceDN w:val="0"/>
              <w:adjustRightInd w:val="0"/>
              <w:ind w:left="-90" w:right="-108"/>
              <w:jc w:val="center"/>
            </w:pPr>
            <w:r>
              <w:t>P</w:t>
            </w:r>
          </w:p>
        </w:tc>
        <w:tc>
          <w:tcPr>
            <w:tcW w:w="1116" w:type="dxa"/>
          </w:tcPr>
          <w:p w:rsidR="00E72EF6" w:rsidRDefault="00E72EF6" w:rsidP="00680E9F">
            <w:pPr>
              <w:widowControl w:val="0"/>
              <w:autoSpaceDE w:val="0"/>
              <w:autoSpaceDN w:val="0"/>
              <w:adjustRightInd w:val="0"/>
              <w:ind w:left="-111" w:right="-114"/>
              <w:jc w:val="center"/>
            </w:pPr>
            <w:r>
              <w:t>E</w:t>
            </w:r>
          </w:p>
        </w:tc>
      </w:tr>
      <w:tr w:rsidR="00E72EF6">
        <w:tblPrEx>
          <w:tblCellMar>
            <w:top w:w="0" w:type="dxa"/>
            <w:bottom w:w="0" w:type="dxa"/>
          </w:tblCellMar>
        </w:tblPrEx>
        <w:trPr>
          <w:trHeight w:val="387"/>
        </w:trPr>
        <w:tc>
          <w:tcPr>
            <w:tcW w:w="1152" w:type="dxa"/>
          </w:tcPr>
          <w:p w:rsidR="00E72EF6" w:rsidRDefault="00E72EF6" w:rsidP="00680E9F">
            <w:pPr>
              <w:widowControl w:val="0"/>
              <w:autoSpaceDE w:val="0"/>
              <w:autoSpaceDN w:val="0"/>
              <w:adjustRightInd w:val="0"/>
              <w:jc w:val="center"/>
            </w:pPr>
            <w:r>
              <w:t>Mg/hr</w:t>
            </w:r>
          </w:p>
        </w:tc>
        <w:tc>
          <w:tcPr>
            <w:tcW w:w="1242" w:type="dxa"/>
          </w:tcPr>
          <w:p w:rsidR="00E72EF6" w:rsidRDefault="00E72EF6" w:rsidP="00680E9F">
            <w:pPr>
              <w:widowControl w:val="0"/>
              <w:autoSpaceDE w:val="0"/>
              <w:autoSpaceDN w:val="0"/>
              <w:adjustRightInd w:val="0"/>
              <w:ind w:left="-189" w:right="-108"/>
              <w:jc w:val="center"/>
            </w:pPr>
            <w:r>
              <w:t>kg/hr</w:t>
            </w:r>
          </w:p>
        </w:tc>
        <w:tc>
          <w:tcPr>
            <w:tcW w:w="1062" w:type="dxa"/>
          </w:tcPr>
          <w:p w:rsidR="00E72EF6" w:rsidRDefault="00E72EF6" w:rsidP="00680E9F">
            <w:pPr>
              <w:widowControl w:val="0"/>
              <w:autoSpaceDE w:val="0"/>
              <w:autoSpaceDN w:val="0"/>
              <w:adjustRightInd w:val="0"/>
              <w:ind w:left="-90" w:right="-108"/>
              <w:jc w:val="center"/>
            </w:pPr>
            <w:r>
              <w:t>T/hr</w:t>
            </w:r>
          </w:p>
        </w:tc>
        <w:tc>
          <w:tcPr>
            <w:tcW w:w="1116" w:type="dxa"/>
          </w:tcPr>
          <w:p w:rsidR="00E72EF6" w:rsidRDefault="00E72EF6" w:rsidP="00680E9F">
            <w:pPr>
              <w:widowControl w:val="0"/>
              <w:autoSpaceDE w:val="0"/>
              <w:autoSpaceDN w:val="0"/>
              <w:adjustRightInd w:val="0"/>
              <w:ind w:left="-111" w:right="-114"/>
              <w:jc w:val="center"/>
            </w:pPr>
            <w:r>
              <w:t>lbs/hr</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0.05</w:t>
            </w:r>
          </w:p>
        </w:tc>
        <w:tc>
          <w:tcPr>
            <w:tcW w:w="1242" w:type="dxa"/>
          </w:tcPr>
          <w:p w:rsidR="00E72EF6" w:rsidRDefault="00E72EF6" w:rsidP="00680E9F">
            <w:pPr>
              <w:widowControl w:val="0"/>
              <w:autoSpaceDE w:val="0"/>
              <w:autoSpaceDN w:val="0"/>
              <w:adjustRightInd w:val="0"/>
              <w:ind w:left="206" w:right="-90"/>
            </w:pPr>
            <w:r>
              <w:t>0.25</w:t>
            </w:r>
          </w:p>
        </w:tc>
        <w:tc>
          <w:tcPr>
            <w:tcW w:w="1062" w:type="dxa"/>
          </w:tcPr>
          <w:p w:rsidR="00E72EF6" w:rsidRDefault="00E72EF6" w:rsidP="00680E9F">
            <w:pPr>
              <w:widowControl w:val="0"/>
              <w:autoSpaceDE w:val="0"/>
              <w:autoSpaceDN w:val="0"/>
              <w:adjustRightInd w:val="0"/>
              <w:ind w:left="206"/>
            </w:pPr>
            <w:r>
              <w:t>0.05</w:t>
            </w:r>
          </w:p>
        </w:tc>
        <w:tc>
          <w:tcPr>
            <w:tcW w:w="1116" w:type="dxa"/>
          </w:tcPr>
          <w:p w:rsidR="00E72EF6" w:rsidRDefault="00E72EF6" w:rsidP="00680E9F">
            <w:pPr>
              <w:widowControl w:val="0"/>
              <w:autoSpaceDE w:val="0"/>
              <w:autoSpaceDN w:val="0"/>
              <w:adjustRightInd w:val="0"/>
              <w:ind w:left="206"/>
            </w:pPr>
            <w:r>
              <w:t>0.55</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0.1</w:t>
            </w:r>
          </w:p>
        </w:tc>
        <w:tc>
          <w:tcPr>
            <w:tcW w:w="1242" w:type="dxa"/>
          </w:tcPr>
          <w:p w:rsidR="00E72EF6" w:rsidRDefault="00E72EF6" w:rsidP="00680E9F">
            <w:pPr>
              <w:widowControl w:val="0"/>
              <w:autoSpaceDE w:val="0"/>
              <w:autoSpaceDN w:val="0"/>
              <w:adjustRightInd w:val="0"/>
              <w:ind w:left="206" w:right="-90"/>
            </w:pPr>
            <w:r>
              <w:t>0.29</w:t>
            </w:r>
          </w:p>
        </w:tc>
        <w:tc>
          <w:tcPr>
            <w:tcW w:w="1062" w:type="dxa"/>
          </w:tcPr>
          <w:p w:rsidR="00E72EF6" w:rsidRDefault="00E72EF6" w:rsidP="00680E9F">
            <w:pPr>
              <w:widowControl w:val="0"/>
              <w:autoSpaceDE w:val="0"/>
              <w:autoSpaceDN w:val="0"/>
              <w:adjustRightInd w:val="0"/>
              <w:ind w:left="206"/>
            </w:pPr>
            <w:r>
              <w:t>0.10</w:t>
            </w:r>
          </w:p>
        </w:tc>
        <w:tc>
          <w:tcPr>
            <w:tcW w:w="1116" w:type="dxa"/>
          </w:tcPr>
          <w:p w:rsidR="00E72EF6" w:rsidRDefault="00E72EF6" w:rsidP="00680E9F">
            <w:pPr>
              <w:widowControl w:val="0"/>
              <w:autoSpaceDE w:val="0"/>
              <w:autoSpaceDN w:val="0"/>
              <w:adjustRightInd w:val="0"/>
              <w:ind w:left="206"/>
            </w:pPr>
            <w:r>
              <w:t>0.77</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0.2</w:t>
            </w:r>
          </w:p>
        </w:tc>
        <w:tc>
          <w:tcPr>
            <w:tcW w:w="1242" w:type="dxa"/>
          </w:tcPr>
          <w:p w:rsidR="00E72EF6" w:rsidRDefault="00E72EF6" w:rsidP="00680E9F">
            <w:pPr>
              <w:widowControl w:val="0"/>
              <w:autoSpaceDE w:val="0"/>
              <w:autoSpaceDN w:val="0"/>
              <w:adjustRightInd w:val="0"/>
              <w:ind w:left="206" w:right="-90"/>
            </w:pPr>
            <w:r>
              <w:t>0.42</w:t>
            </w:r>
          </w:p>
        </w:tc>
        <w:tc>
          <w:tcPr>
            <w:tcW w:w="1062" w:type="dxa"/>
          </w:tcPr>
          <w:p w:rsidR="00E72EF6" w:rsidRDefault="00E72EF6" w:rsidP="00680E9F">
            <w:pPr>
              <w:widowControl w:val="0"/>
              <w:autoSpaceDE w:val="0"/>
              <w:autoSpaceDN w:val="0"/>
              <w:adjustRightInd w:val="0"/>
              <w:ind w:left="206"/>
            </w:pPr>
            <w:r>
              <w:t>0.20</w:t>
            </w:r>
          </w:p>
        </w:tc>
        <w:tc>
          <w:tcPr>
            <w:tcW w:w="1116" w:type="dxa"/>
          </w:tcPr>
          <w:p w:rsidR="00E72EF6" w:rsidRDefault="00E72EF6" w:rsidP="00680E9F">
            <w:pPr>
              <w:widowControl w:val="0"/>
              <w:autoSpaceDE w:val="0"/>
              <w:autoSpaceDN w:val="0"/>
              <w:adjustRightInd w:val="0"/>
              <w:ind w:left="206"/>
            </w:pPr>
            <w:r>
              <w:t>1.10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0.3</w:t>
            </w:r>
          </w:p>
        </w:tc>
        <w:tc>
          <w:tcPr>
            <w:tcW w:w="1242" w:type="dxa"/>
          </w:tcPr>
          <w:p w:rsidR="00E72EF6" w:rsidRDefault="00E72EF6" w:rsidP="00680E9F">
            <w:pPr>
              <w:widowControl w:val="0"/>
              <w:autoSpaceDE w:val="0"/>
              <w:autoSpaceDN w:val="0"/>
              <w:adjustRightInd w:val="0"/>
              <w:ind w:left="206" w:right="-90"/>
            </w:pPr>
            <w:r>
              <w:t>0.64</w:t>
            </w:r>
          </w:p>
        </w:tc>
        <w:tc>
          <w:tcPr>
            <w:tcW w:w="1062" w:type="dxa"/>
          </w:tcPr>
          <w:p w:rsidR="00E72EF6" w:rsidRDefault="00E72EF6" w:rsidP="00680E9F">
            <w:pPr>
              <w:widowControl w:val="0"/>
              <w:autoSpaceDE w:val="0"/>
              <w:autoSpaceDN w:val="0"/>
              <w:adjustRightInd w:val="0"/>
              <w:ind w:left="206"/>
            </w:pPr>
            <w:r>
              <w:t>0.30</w:t>
            </w:r>
          </w:p>
        </w:tc>
        <w:tc>
          <w:tcPr>
            <w:tcW w:w="1116" w:type="dxa"/>
          </w:tcPr>
          <w:p w:rsidR="00E72EF6" w:rsidRDefault="00E72EF6" w:rsidP="00680E9F">
            <w:pPr>
              <w:widowControl w:val="0"/>
              <w:autoSpaceDE w:val="0"/>
              <w:autoSpaceDN w:val="0"/>
              <w:adjustRightInd w:val="0"/>
              <w:ind w:left="206"/>
            </w:pPr>
            <w:r>
              <w:t>1.35</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0.4</w:t>
            </w:r>
          </w:p>
        </w:tc>
        <w:tc>
          <w:tcPr>
            <w:tcW w:w="1242" w:type="dxa"/>
          </w:tcPr>
          <w:p w:rsidR="00E72EF6" w:rsidRDefault="00E72EF6" w:rsidP="00680E9F">
            <w:pPr>
              <w:widowControl w:val="0"/>
              <w:autoSpaceDE w:val="0"/>
              <w:autoSpaceDN w:val="0"/>
              <w:adjustRightInd w:val="0"/>
              <w:ind w:left="206" w:right="-90"/>
            </w:pPr>
            <w:r>
              <w:t>0.74</w:t>
            </w:r>
          </w:p>
        </w:tc>
        <w:tc>
          <w:tcPr>
            <w:tcW w:w="1062" w:type="dxa"/>
          </w:tcPr>
          <w:p w:rsidR="00E72EF6" w:rsidRDefault="00E72EF6" w:rsidP="00680E9F">
            <w:pPr>
              <w:widowControl w:val="0"/>
              <w:autoSpaceDE w:val="0"/>
              <w:autoSpaceDN w:val="0"/>
              <w:adjustRightInd w:val="0"/>
              <w:ind w:left="206"/>
            </w:pPr>
            <w:r>
              <w:t>0.40</w:t>
            </w:r>
          </w:p>
        </w:tc>
        <w:tc>
          <w:tcPr>
            <w:tcW w:w="1116" w:type="dxa"/>
          </w:tcPr>
          <w:p w:rsidR="00E72EF6" w:rsidRDefault="00E72EF6" w:rsidP="00680E9F">
            <w:pPr>
              <w:widowControl w:val="0"/>
              <w:autoSpaceDE w:val="0"/>
              <w:autoSpaceDN w:val="0"/>
              <w:adjustRightInd w:val="0"/>
              <w:ind w:left="206"/>
            </w:pPr>
            <w:r>
              <w:t>1.58</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0.5</w:t>
            </w:r>
          </w:p>
        </w:tc>
        <w:tc>
          <w:tcPr>
            <w:tcW w:w="1242" w:type="dxa"/>
          </w:tcPr>
          <w:p w:rsidR="00E72EF6" w:rsidRDefault="00E72EF6" w:rsidP="00680E9F">
            <w:pPr>
              <w:widowControl w:val="0"/>
              <w:autoSpaceDE w:val="0"/>
              <w:autoSpaceDN w:val="0"/>
              <w:adjustRightInd w:val="0"/>
              <w:ind w:left="206" w:right="-90"/>
            </w:pPr>
            <w:r>
              <w:t>0.84</w:t>
            </w:r>
          </w:p>
        </w:tc>
        <w:tc>
          <w:tcPr>
            <w:tcW w:w="1062" w:type="dxa"/>
          </w:tcPr>
          <w:p w:rsidR="00E72EF6" w:rsidRDefault="00E72EF6" w:rsidP="00680E9F">
            <w:pPr>
              <w:widowControl w:val="0"/>
              <w:autoSpaceDE w:val="0"/>
              <w:autoSpaceDN w:val="0"/>
              <w:adjustRightInd w:val="0"/>
              <w:ind w:left="206"/>
            </w:pPr>
            <w:r>
              <w:t>0.50</w:t>
            </w:r>
          </w:p>
        </w:tc>
        <w:tc>
          <w:tcPr>
            <w:tcW w:w="1116" w:type="dxa"/>
          </w:tcPr>
          <w:p w:rsidR="00E72EF6" w:rsidRDefault="00E72EF6" w:rsidP="00680E9F">
            <w:pPr>
              <w:widowControl w:val="0"/>
              <w:autoSpaceDE w:val="0"/>
              <w:autoSpaceDN w:val="0"/>
              <w:adjustRightInd w:val="0"/>
              <w:ind w:left="206"/>
            </w:pPr>
            <w:r>
              <w:t>1.75</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0.7</w:t>
            </w:r>
          </w:p>
        </w:tc>
        <w:tc>
          <w:tcPr>
            <w:tcW w:w="1242" w:type="dxa"/>
          </w:tcPr>
          <w:p w:rsidR="00E72EF6" w:rsidRDefault="00E72EF6" w:rsidP="00680E9F">
            <w:pPr>
              <w:widowControl w:val="0"/>
              <w:autoSpaceDE w:val="0"/>
              <w:autoSpaceDN w:val="0"/>
              <w:adjustRightInd w:val="0"/>
              <w:ind w:left="206" w:right="-90"/>
            </w:pPr>
            <w:r>
              <w:t>1.00</w:t>
            </w:r>
          </w:p>
        </w:tc>
        <w:tc>
          <w:tcPr>
            <w:tcW w:w="1062" w:type="dxa"/>
          </w:tcPr>
          <w:p w:rsidR="00E72EF6" w:rsidRDefault="00E72EF6" w:rsidP="00680E9F">
            <w:pPr>
              <w:widowControl w:val="0"/>
              <w:autoSpaceDE w:val="0"/>
              <w:autoSpaceDN w:val="0"/>
              <w:adjustRightInd w:val="0"/>
              <w:ind w:left="206"/>
            </w:pPr>
            <w:r>
              <w:t>0.75</w:t>
            </w:r>
          </w:p>
        </w:tc>
        <w:tc>
          <w:tcPr>
            <w:tcW w:w="1116" w:type="dxa"/>
          </w:tcPr>
          <w:p w:rsidR="00E72EF6" w:rsidRDefault="00E72EF6" w:rsidP="00680E9F">
            <w:pPr>
              <w:widowControl w:val="0"/>
              <w:autoSpaceDE w:val="0"/>
              <w:autoSpaceDN w:val="0"/>
              <w:adjustRightInd w:val="0"/>
              <w:ind w:left="206"/>
            </w:pPr>
            <w:r>
              <w:t>2.40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0.9</w:t>
            </w:r>
          </w:p>
        </w:tc>
        <w:tc>
          <w:tcPr>
            <w:tcW w:w="1242" w:type="dxa"/>
          </w:tcPr>
          <w:p w:rsidR="00E72EF6" w:rsidRDefault="00E72EF6" w:rsidP="00680E9F">
            <w:pPr>
              <w:widowControl w:val="0"/>
              <w:autoSpaceDE w:val="0"/>
              <w:autoSpaceDN w:val="0"/>
              <w:adjustRightInd w:val="0"/>
              <w:ind w:left="206" w:right="-90"/>
            </w:pPr>
            <w:r>
              <w:t>1.15</w:t>
            </w:r>
          </w:p>
        </w:tc>
        <w:tc>
          <w:tcPr>
            <w:tcW w:w="1062" w:type="dxa"/>
          </w:tcPr>
          <w:p w:rsidR="00E72EF6" w:rsidRDefault="00E72EF6" w:rsidP="00680E9F">
            <w:pPr>
              <w:widowControl w:val="0"/>
              <w:autoSpaceDE w:val="0"/>
              <w:autoSpaceDN w:val="0"/>
              <w:adjustRightInd w:val="0"/>
              <w:ind w:left="206"/>
            </w:pPr>
            <w:r>
              <w:t>1.00</w:t>
            </w:r>
          </w:p>
        </w:tc>
        <w:tc>
          <w:tcPr>
            <w:tcW w:w="1116" w:type="dxa"/>
          </w:tcPr>
          <w:p w:rsidR="00E72EF6" w:rsidRDefault="00E72EF6" w:rsidP="00680E9F">
            <w:pPr>
              <w:widowControl w:val="0"/>
              <w:autoSpaceDE w:val="0"/>
              <w:autoSpaceDN w:val="0"/>
              <w:adjustRightInd w:val="0"/>
              <w:ind w:left="206"/>
            </w:pPr>
            <w:r>
              <w:t>2.60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1.8</w:t>
            </w:r>
          </w:p>
        </w:tc>
        <w:tc>
          <w:tcPr>
            <w:tcW w:w="1242" w:type="dxa"/>
          </w:tcPr>
          <w:p w:rsidR="00E72EF6" w:rsidRDefault="00E72EF6" w:rsidP="00680E9F">
            <w:pPr>
              <w:widowControl w:val="0"/>
              <w:autoSpaceDE w:val="0"/>
              <w:autoSpaceDN w:val="0"/>
              <w:adjustRightInd w:val="0"/>
              <w:ind w:left="206" w:right="-90"/>
            </w:pPr>
            <w:r>
              <w:t>1.66</w:t>
            </w:r>
          </w:p>
        </w:tc>
        <w:tc>
          <w:tcPr>
            <w:tcW w:w="1062" w:type="dxa"/>
          </w:tcPr>
          <w:p w:rsidR="00E72EF6" w:rsidRDefault="00E72EF6" w:rsidP="00680E9F">
            <w:pPr>
              <w:widowControl w:val="0"/>
              <w:autoSpaceDE w:val="0"/>
              <w:autoSpaceDN w:val="0"/>
              <w:adjustRightInd w:val="0"/>
              <w:ind w:left="206"/>
            </w:pPr>
            <w:r>
              <w:t>2.00</w:t>
            </w:r>
          </w:p>
        </w:tc>
        <w:tc>
          <w:tcPr>
            <w:tcW w:w="1116" w:type="dxa"/>
          </w:tcPr>
          <w:p w:rsidR="00E72EF6" w:rsidRDefault="00E72EF6" w:rsidP="00680E9F">
            <w:pPr>
              <w:widowControl w:val="0"/>
              <w:autoSpaceDE w:val="0"/>
              <w:autoSpaceDN w:val="0"/>
              <w:adjustRightInd w:val="0"/>
              <w:ind w:left="206"/>
            </w:pPr>
            <w:r>
              <w:t>3.70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2.7</w:t>
            </w:r>
          </w:p>
        </w:tc>
        <w:tc>
          <w:tcPr>
            <w:tcW w:w="1242" w:type="dxa"/>
          </w:tcPr>
          <w:p w:rsidR="00E72EF6" w:rsidRDefault="00E72EF6" w:rsidP="00680E9F">
            <w:pPr>
              <w:widowControl w:val="0"/>
              <w:autoSpaceDE w:val="0"/>
              <w:autoSpaceDN w:val="0"/>
              <w:adjustRightInd w:val="0"/>
              <w:ind w:left="206" w:right="-90"/>
            </w:pPr>
            <w:r>
              <w:t>2.1</w:t>
            </w:r>
          </w:p>
        </w:tc>
        <w:tc>
          <w:tcPr>
            <w:tcW w:w="1062" w:type="dxa"/>
          </w:tcPr>
          <w:p w:rsidR="00E72EF6" w:rsidRDefault="00E72EF6" w:rsidP="00680E9F">
            <w:pPr>
              <w:widowControl w:val="0"/>
              <w:autoSpaceDE w:val="0"/>
              <w:autoSpaceDN w:val="0"/>
              <w:adjustRightInd w:val="0"/>
              <w:ind w:left="206"/>
            </w:pPr>
            <w:r>
              <w:t>3.00</w:t>
            </w:r>
          </w:p>
        </w:tc>
        <w:tc>
          <w:tcPr>
            <w:tcW w:w="1116" w:type="dxa"/>
          </w:tcPr>
          <w:p w:rsidR="00E72EF6" w:rsidRDefault="00E72EF6" w:rsidP="00680E9F">
            <w:pPr>
              <w:widowControl w:val="0"/>
              <w:autoSpaceDE w:val="0"/>
              <w:autoSpaceDN w:val="0"/>
              <w:adjustRightInd w:val="0"/>
              <w:ind w:left="206"/>
            </w:pPr>
            <w:r>
              <w:t>4.60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3.6</w:t>
            </w:r>
          </w:p>
        </w:tc>
        <w:tc>
          <w:tcPr>
            <w:tcW w:w="1242" w:type="dxa"/>
          </w:tcPr>
          <w:p w:rsidR="00E72EF6" w:rsidRDefault="00E72EF6" w:rsidP="00680E9F">
            <w:pPr>
              <w:widowControl w:val="0"/>
              <w:autoSpaceDE w:val="0"/>
              <w:autoSpaceDN w:val="0"/>
              <w:adjustRightInd w:val="0"/>
              <w:ind w:left="206" w:right="-90"/>
            </w:pPr>
            <w:r>
              <w:t>2.4</w:t>
            </w:r>
          </w:p>
        </w:tc>
        <w:tc>
          <w:tcPr>
            <w:tcW w:w="1062" w:type="dxa"/>
          </w:tcPr>
          <w:p w:rsidR="00E72EF6" w:rsidRDefault="00E72EF6" w:rsidP="00680E9F">
            <w:pPr>
              <w:widowControl w:val="0"/>
              <w:autoSpaceDE w:val="0"/>
              <w:autoSpaceDN w:val="0"/>
              <w:adjustRightInd w:val="0"/>
              <w:ind w:left="206"/>
            </w:pPr>
            <w:r>
              <w:t>4.00</w:t>
            </w:r>
          </w:p>
        </w:tc>
        <w:tc>
          <w:tcPr>
            <w:tcW w:w="1116" w:type="dxa"/>
          </w:tcPr>
          <w:p w:rsidR="00E72EF6" w:rsidRDefault="00E72EF6" w:rsidP="00680E9F">
            <w:pPr>
              <w:widowControl w:val="0"/>
              <w:autoSpaceDE w:val="0"/>
              <w:autoSpaceDN w:val="0"/>
              <w:adjustRightInd w:val="0"/>
              <w:ind w:left="206"/>
            </w:pPr>
            <w:r>
              <w:t>5.35</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4.5</w:t>
            </w:r>
          </w:p>
        </w:tc>
        <w:tc>
          <w:tcPr>
            <w:tcW w:w="1242" w:type="dxa"/>
          </w:tcPr>
          <w:p w:rsidR="00E72EF6" w:rsidRDefault="00E72EF6" w:rsidP="00680E9F">
            <w:pPr>
              <w:widowControl w:val="0"/>
              <w:autoSpaceDE w:val="0"/>
              <w:autoSpaceDN w:val="0"/>
              <w:adjustRightInd w:val="0"/>
              <w:ind w:left="206" w:right="-90"/>
            </w:pPr>
            <w:r>
              <w:t>2.7</w:t>
            </w:r>
          </w:p>
        </w:tc>
        <w:tc>
          <w:tcPr>
            <w:tcW w:w="1062" w:type="dxa"/>
          </w:tcPr>
          <w:p w:rsidR="00E72EF6" w:rsidRDefault="00E72EF6" w:rsidP="00680E9F">
            <w:pPr>
              <w:widowControl w:val="0"/>
              <w:autoSpaceDE w:val="0"/>
              <w:autoSpaceDN w:val="0"/>
              <w:adjustRightInd w:val="0"/>
              <w:ind w:left="206"/>
            </w:pPr>
            <w:r>
              <w:t>5.00</w:t>
            </w:r>
          </w:p>
        </w:tc>
        <w:tc>
          <w:tcPr>
            <w:tcW w:w="1116" w:type="dxa"/>
          </w:tcPr>
          <w:p w:rsidR="00E72EF6" w:rsidRDefault="00E72EF6" w:rsidP="00680E9F">
            <w:pPr>
              <w:widowControl w:val="0"/>
              <w:autoSpaceDE w:val="0"/>
              <w:autoSpaceDN w:val="0"/>
              <w:adjustRightInd w:val="0"/>
              <w:ind w:left="206"/>
            </w:pPr>
            <w:r>
              <w:t>6.00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9.</w:t>
            </w:r>
          </w:p>
        </w:tc>
        <w:tc>
          <w:tcPr>
            <w:tcW w:w="1242" w:type="dxa"/>
          </w:tcPr>
          <w:p w:rsidR="00E72EF6" w:rsidRDefault="00E72EF6" w:rsidP="00680E9F">
            <w:pPr>
              <w:widowControl w:val="0"/>
              <w:autoSpaceDE w:val="0"/>
              <w:autoSpaceDN w:val="0"/>
              <w:adjustRightInd w:val="0"/>
              <w:ind w:left="206" w:right="-90"/>
            </w:pPr>
            <w:r>
              <w:t>3.9</w:t>
            </w:r>
          </w:p>
        </w:tc>
        <w:tc>
          <w:tcPr>
            <w:tcW w:w="1062" w:type="dxa"/>
          </w:tcPr>
          <w:p w:rsidR="00E72EF6" w:rsidRDefault="00E72EF6" w:rsidP="00680E9F">
            <w:pPr>
              <w:widowControl w:val="0"/>
              <w:autoSpaceDE w:val="0"/>
              <w:autoSpaceDN w:val="0"/>
              <w:adjustRightInd w:val="0"/>
              <w:ind w:left="206"/>
            </w:pPr>
            <w:r>
              <w:t>10.00</w:t>
            </w:r>
          </w:p>
        </w:tc>
        <w:tc>
          <w:tcPr>
            <w:tcW w:w="1116" w:type="dxa"/>
          </w:tcPr>
          <w:p w:rsidR="00E72EF6" w:rsidRDefault="00E72EF6" w:rsidP="00680E9F">
            <w:pPr>
              <w:widowControl w:val="0"/>
              <w:autoSpaceDE w:val="0"/>
              <w:autoSpaceDN w:val="0"/>
              <w:adjustRightInd w:val="0"/>
              <w:ind w:left="206"/>
            </w:pPr>
            <w:r>
              <w:t>8.70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13.</w:t>
            </w:r>
          </w:p>
        </w:tc>
        <w:tc>
          <w:tcPr>
            <w:tcW w:w="1242" w:type="dxa"/>
          </w:tcPr>
          <w:p w:rsidR="00E72EF6" w:rsidRDefault="00E72EF6" w:rsidP="00680E9F">
            <w:pPr>
              <w:widowControl w:val="0"/>
              <w:autoSpaceDE w:val="0"/>
              <w:autoSpaceDN w:val="0"/>
              <w:adjustRightInd w:val="0"/>
              <w:ind w:left="206" w:right="-90"/>
            </w:pPr>
            <w:r>
              <w:t>4.8</w:t>
            </w:r>
          </w:p>
        </w:tc>
        <w:tc>
          <w:tcPr>
            <w:tcW w:w="1062" w:type="dxa"/>
          </w:tcPr>
          <w:p w:rsidR="00E72EF6" w:rsidRDefault="00E72EF6" w:rsidP="00680E9F">
            <w:pPr>
              <w:widowControl w:val="0"/>
              <w:autoSpaceDE w:val="0"/>
              <w:autoSpaceDN w:val="0"/>
              <w:adjustRightInd w:val="0"/>
              <w:ind w:left="206"/>
            </w:pPr>
            <w:r>
              <w:t>15.00</w:t>
            </w:r>
          </w:p>
        </w:tc>
        <w:tc>
          <w:tcPr>
            <w:tcW w:w="1116" w:type="dxa"/>
          </w:tcPr>
          <w:p w:rsidR="00E72EF6" w:rsidRDefault="00E72EF6" w:rsidP="00680E9F">
            <w:pPr>
              <w:widowControl w:val="0"/>
              <w:autoSpaceDE w:val="0"/>
              <w:autoSpaceDN w:val="0"/>
              <w:adjustRightInd w:val="0"/>
              <w:ind w:left="206"/>
            </w:pPr>
            <w:r>
              <w:t>10.80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18.</w:t>
            </w:r>
          </w:p>
        </w:tc>
        <w:tc>
          <w:tcPr>
            <w:tcW w:w="1242" w:type="dxa"/>
          </w:tcPr>
          <w:p w:rsidR="00E72EF6" w:rsidRDefault="00E72EF6" w:rsidP="00680E9F">
            <w:pPr>
              <w:widowControl w:val="0"/>
              <w:autoSpaceDE w:val="0"/>
              <w:autoSpaceDN w:val="0"/>
              <w:adjustRightInd w:val="0"/>
              <w:ind w:left="206" w:right="-90"/>
            </w:pPr>
            <w:r>
              <w:t>5.7</w:t>
            </w:r>
          </w:p>
        </w:tc>
        <w:tc>
          <w:tcPr>
            <w:tcW w:w="1062" w:type="dxa"/>
          </w:tcPr>
          <w:p w:rsidR="00E72EF6" w:rsidRDefault="00E72EF6" w:rsidP="00680E9F">
            <w:pPr>
              <w:widowControl w:val="0"/>
              <w:autoSpaceDE w:val="0"/>
              <w:autoSpaceDN w:val="0"/>
              <w:adjustRightInd w:val="0"/>
              <w:ind w:left="206"/>
            </w:pPr>
            <w:r>
              <w:t>20.00</w:t>
            </w:r>
          </w:p>
        </w:tc>
        <w:tc>
          <w:tcPr>
            <w:tcW w:w="1116" w:type="dxa"/>
          </w:tcPr>
          <w:p w:rsidR="00E72EF6" w:rsidRDefault="00E72EF6" w:rsidP="00680E9F">
            <w:pPr>
              <w:widowControl w:val="0"/>
              <w:autoSpaceDE w:val="0"/>
              <w:autoSpaceDN w:val="0"/>
              <w:adjustRightInd w:val="0"/>
              <w:ind w:left="206"/>
            </w:pPr>
            <w:r>
              <w:t>12.50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23.</w:t>
            </w:r>
          </w:p>
        </w:tc>
        <w:tc>
          <w:tcPr>
            <w:tcW w:w="1242" w:type="dxa"/>
          </w:tcPr>
          <w:p w:rsidR="00E72EF6" w:rsidRDefault="00E72EF6" w:rsidP="00680E9F">
            <w:pPr>
              <w:widowControl w:val="0"/>
              <w:autoSpaceDE w:val="0"/>
              <w:autoSpaceDN w:val="0"/>
              <w:adjustRightInd w:val="0"/>
              <w:ind w:left="206" w:right="-90"/>
            </w:pPr>
            <w:r>
              <w:t>6.5</w:t>
            </w:r>
          </w:p>
        </w:tc>
        <w:tc>
          <w:tcPr>
            <w:tcW w:w="1062" w:type="dxa"/>
          </w:tcPr>
          <w:p w:rsidR="00E72EF6" w:rsidRDefault="00E72EF6" w:rsidP="00680E9F">
            <w:pPr>
              <w:widowControl w:val="0"/>
              <w:autoSpaceDE w:val="0"/>
              <w:autoSpaceDN w:val="0"/>
              <w:adjustRightInd w:val="0"/>
              <w:ind w:left="206"/>
            </w:pPr>
            <w:r>
              <w:t>25.00</w:t>
            </w:r>
          </w:p>
        </w:tc>
        <w:tc>
          <w:tcPr>
            <w:tcW w:w="1116" w:type="dxa"/>
          </w:tcPr>
          <w:p w:rsidR="00E72EF6" w:rsidRDefault="00E72EF6" w:rsidP="00680E9F">
            <w:pPr>
              <w:widowControl w:val="0"/>
              <w:autoSpaceDE w:val="0"/>
              <w:autoSpaceDN w:val="0"/>
              <w:adjustRightInd w:val="0"/>
              <w:ind w:left="206"/>
            </w:pPr>
            <w:r>
              <w:t>14.00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27.</w:t>
            </w:r>
          </w:p>
        </w:tc>
        <w:tc>
          <w:tcPr>
            <w:tcW w:w="1242" w:type="dxa"/>
          </w:tcPr>
          <w:p w:rsidR="00E72EF6" w:rsidRDefault="00E72EF6" w:rsidP="00680E9F">
            <w:pPr>
              <w:widowControl w:val="0"/>
              <w:autoSpaceDE w:val="0"/>
              <w:autoSpaceDN w:val="0"/>
              <w:adjustRightInd w:val="0"/>
              <w:ind w:left="206" w:right="-90"/>
            </w:pPr>
            <w:r>
              <w:t>7.1</w:t>
            </w:r>
          </w:p>
        </w:tc>
        <w:tc>
          <w:tcPr>
            <w:tcW w:w="1062" w:type="dxa"/>
          </w:tcPr>
          <w:p w:rsidR="00E72EF6" w:rsidRDefault="00E72EF6" w:rsidP="00680E9F">
            <w:pPr>
              <w:widowControl w:val="0"/>
              <w:autoSpaceDE w:val="0"/>
              <w:autoSpaceDN w:val="0"/>
              <w:adjustRightInd w:val="0"/>
              <w:ind w:left="206"/>
            </w:pPr>
            <w:r>
              <w:t>30.00</w:t>
            </w:r>
          </w:p>
        </w:tc>
        <w:tc>
          <w:tcPr>
            <w:tcW w:w="1116" w:type="dxa"/>
          </w:tcPr>
          <w:p w:rsidR="00E72EF6" w:rsidRDefault="00E72EF6" w:rsidP="00680E9F">
            <w:pPr>
              <w:widowControl w:val="0"/>
              <w:autoSpaceDE w:val="0"/>
              <w:autoSpaceDN w:val="0"/>
              <w:adjustRightInd w:val="0"/>
              <w:ind w:left="206"/>
            </w:pPr>
            <w:r>
              <w:t>15.60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32.</w:t>
            </w:r>
          </w:p>
        </w:tc>
        <w:tc>
          <w:tcPr>
            <w:tcW w:w="1242" w:type="dxa"/>
          </w:tcPr>
          <w:p w:rsidR="00E72EF6" w:rsidRDefault="00E72EF6" w:rsidP="00680E9F">
            <w:pPr>
              <w:widowControl w:val="0"/>
              <w:autoSpaceDE w:val="0"/>
              <w:autoSpaceDN w:val="0"/>
              <w:adjustRightInd w:val="0"/>
              <w:ind w:left="206" w:right="-90"/>
            </w:pPr>
            <w:r>
              <w:t>7.7</w:t>
            </w:r>
          </w:p>
        </w:tc>
        <w:tc>
          <w:tcPr>
            <w:tcW w:w="1062" w:type="dxa"/>
          </w:tcPr>
          <w:p w:rsidR="00E72EF6" w:rsidRDefault="00E72EF6" w:rsidP="00680E9F">
            <w:pPr>
              <w:widowControl w:val="0"/>
              <w:autoSpaceDE w:val="0"/>
              <w:autoSpaceDN w:val="0"/>
              <w:adjustRightInd w:val="0"/>
              <w:ind w:left="206"/>
            </w:pPr>
            <w:r>
              <w:t>35.00</w:t>
            </w:r>
          </w:p>
        </w:tc>
        <w:tc>
          <w:tcPr>
            <w:tcW w:w="1116" w:type="dxa"/>
          </w:tcPr>
          <w:p w:rsidR="00E72EF6" w:rsidRDefault="00E72EF6" w:rsidP="00680E9F">
            <w:pPr>
              <w:widowControl w:val="0"/>
              <w:autoSpaceDE w:val="0"/>
              <w:autoSpaceDN w:val="0"/>
              <w:adjustRightInd w:val="0"/>
              <w:ind w:left="206"/>
            </w:pPr>
            <w:r>
              <w:t>17.00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36.</w:t>
            </w:r>
          </w:p>
        </w:tc>
        <w:tc>
          <w:tcPr>
            <w:tcW w:w="1242" w:type="dxa"/>
          </w:tcPr>
          <w:p w:rsidR="00E72EF6" w:rsidRDefault="00E72EF6" w:rsidP="00680E9F">
            <w:pPr>
              <w:widowControl w:val="0"/>
              <w:autoSpaceDE w:val="0"/>
              <w:autoSpaceDN w:val="0"/>
              <w:adjustRightInd w:val="0"/>
              <w:ind w:left="206" w:right="-90"/>
            </w:pPr>
            <w:r>
              <w:t>8.2</w:t>
            </w:r>
          </w:p>
        </w:tc>
        <w:tc>
          <w:tcPr>
            <w:tcW w:w="1062" w:type="dxa"/>
          </w:tcPr>
          <w:p w:rsidR="00E72EF6" w:rsidRDefault="00E72EF6" w:rsidP="00680E9F">
            <w:pPr>
              <w:widowControl w:val="0"/>
              <w:autoSpaceDE w:val="0"/>
              <w:autoSpaceDN w:val="0"/>
              <w:adjustRightInd w:val="0"/>
              <w:ind w:left="206"/>
            </w:pPr>
            <w:r>
              <w:t>40.00</w:t>
            </w:r>
          </w:p>
        </w:tc>
        <w:tc>
          <w:tcPr>
            <w:tcW w:w="1116" w:type="dxa"/>
          </w:tcPr>
          <w:p w:rsidR="00E72EF6" w:rsidRDefault="00E72EF6" w:rsidP="00680E9F">
            <w:pPr>
              <w:widowControl w:val="0"/>
              <w:autoSpaceDE w:val="0"/>
              <w:autoSpaceDN w:val="0"/>
              <w:adjustRightInd w:val="0"/>
              <w:ind w:left="206"/>
            </w:pPr>
            <w:r>
              <w:t>18.20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41.</w:t>
            </w:r>
          </w:p>
        </w:tc>
        <w:tc>
          <w:tcPr>
            <w:tcW w:w="1242" w:type="dxa"/>
          </w:tcPr>
          <w:p w:rsidR="00E72EF6" w:rsidRDefault="00E72EF6" w:rsidP="00680E9F">
            <w:pPr>
              <w:widowControl w:val="0"/>
              <w:autoSpaceDE w:val="0"/>
              <w:autoSpaceDN w:val="0"/>
              <w:adjustRightInd w:val="0"/>
              <w:ind w:left="206" w:right="-90"/>
            </w:pPr>
            <w:r>
              <w:t>8.8</w:t>
            </w:r>
          </w:p>
        </w:tc>
        <w:tc>
          <w:tcPr>
            <w:tcW w:w="1062" w:type="dxa"/>
          </w:tcPr>
          <w:p w:rsidR="00E72EF6" w:rsidRDefault="00E72EF6" w:rsidP="00680E9F">
            <w:pPr>
              <w:widowControl w:val="0"/>
              <w:autoSpaceDE w:val="0"/>
              <w:autoSpaceDN w:val="0"/>
              <w:adjustRightInd w:val="0"/>
              <w:ind w:left="206"/>
            </w:pPr>
            <w:r>
              <w:t>45.00</w:t>
            </w:r>
          </w:p>
        </w:tc>
        <w:tc>
          <w:tcPr>
            <w:tcW w:w="1116" w:type="dxa"/>
          </w:tcPr>
          <w:p w:rsidR="00E72EF6" w:rsidRDefault="00E72EF6" w:rsidP="00680E9F">
            <w:pPr>
              <w:widowControl w:val="0"/>
              <w:autoSpaceDE w:val="0"/>
              <w:autoSpaceDN w:val="0"/>
              <w:adjustRightInd w:val="0"/>
              <w:ind w:left="206"/>
            </w:pPr>
            <w:r>
              <w:t>19.20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45.</w:t>
            </w:r>
          </w:p>
        </w:tc>
        <w:tc>
          <w:tcPr>
            <w:tcW w:w="1242" w:type="dxa"/>
          </w:tcPr>
          <w:p w:rsidR="00E72EF6" w:rsidRDefault="00E72EF6" w:rsidP="00680E9F">
            <w:pPr>
              <w:widowControl w:val="0"/>
              <w:autoSpaceDE w:val="0"/>
              <w:autoSpaceDN w:val="0"/>
              <w:adjustRightInd w:val="0"/>
              <w:ind w:left="206" w:right="-90"/>
            </w:pPr>
            <w:r>
              <w:t>9.3</w:t>
            </w:r>
          </w:p>
        </w:tc>
        <w:tc>
          <w:tcPr>
            <w:tcW w:w="1062" w:type="dxa"/>
          </w:tcPr>
          <w:p w:rsidR="00E72EF6" w:rsidRDefault="00E72EF6" w:rsidP="00680E9F">
            <w:pPr>
              <w:widowControl w:val="0"/>
              <w:autoSpaceDE w:val="0"/>
              <w:autoSpaceDN w:val="0"/>
              <w:adjustRightInd w:val="0"/>
              <w:ind w:left="206"/>
            </w:pPr>
            <w:r>
              <w:t>50.00</w:t>
            </w:r>
          </w:p>
        </w:tc>
        <w:tc>
          <w:tcPr>
            <w:tcW w:w="1116" w:type="dxa"/>
          </w:tcPr>
          <w:p w:rsidR="00E72EF6" w:rsidRDefault="00E72EF6" w:rsidP="00680E9F">
            <w:pPr>
              <w:widowControl w:val="0"/>
              <w:autoSpaceDE w:val="0"/>
              <w:autoSpaceDN w:val="0"/>
              <w:adjustRightInd w:val="0"/>
              <w:ind w:left="206"/>
            </w:pPr>
            <w:r>
              <w:t>20.50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90.</w:t>
            </w:r>
          </w:p>
        </w:tc>
        <w:tc>
          <w:tcPr>
            <w:tcW w:w="1242" w:type="dxa"/>
          </w:tcPr>
          <w:p w:rsidR="00E72EF6" w:rsidRDefault="00E72EF6" w:rsidP="00680E9F">
            <w:pPr>
              <w:widowControl w:val="0"/>
              <w:autoSpaceDE w:val="0"/>
              <w:autoSpaceDN w:val="0"/>
              <w:adjustRightInd w:val="0"/>
              <w:ind w:left="206" w:right="-90"/>
            </w:pPr>
            <w:r>
              <w:t>13.4</w:t>
            </w:r>
          </w:p>
        </w:tc>
        <w:tc>
          <w:tcPr>
            <w:tcW w:w="1062" w:type="dxa"/>
          </w:tcPr>
          <w:p w:rsidR="00E72EF6" w:rsidRDefault="00E72EF6" w:rsidP="00680E9F">
            <w:pPr>
              <w:widowControl w:val="0"/>
              <w:autoSpaceDE w:val="0"/>
              <w:autoSpaceDN w:val="0"/>
              <w:adjustRightInd w:val="0"/>
              <w:ind w:left="206"/>
            </w:pPr>
            <w:r>
              <w:t>100.00</w:t>
            </w:r>
          </w:p>
        </w:tc>
        <w:tc>
          <w:tcPr>
            <w:tcW w:w="1116" w:type="dxa"/>
          </w:tcPr>
          <w:p w:rsidR="00E72EF6" w:rsidRDefault="00E72EF6" w:rsidP="00680E9F">
            <w:pPr>
              <w:widowControl w:val="0"/>
              <w:autoSpaceDE w:val="0"/>
              <w:autoSpaceDN w:val="0"/>
              <w:adjustRightInd w:val="0"/>
              <w:ind w:left="206"/>
            </w:pPr>
            <w:r>
              <w:t>29.50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140.</w:t>
            </w:r>
          </w:p>
        </w:tc>
        <w:tc>
          <w:tcPr>
            <w:tcW w:w="1242" w:type="dxa"/>
          </w:tcPr>
          <w:p w:rsidR="00E72EF6" w:rsidRDefault="00E72EF6" w:rsidP="00680E9F">
            <w:pPr>
              <w:widowControl w:val="0"/>
              <w:autoSpaceDE w:val="0"/>
              <w:autoSpaceDN w:val="0"/>
              <w:adjustRightInd w:val="0"/>
              <w:ind w:left="206" w:right="-90"/>
            </w:pPr>
            <w:r>
              <w:t>17.0</w:t>
            </w:r>
          </w:p>
        </w:tc>
        <w:tc>
          <w:tcPr>
            <w:tcW w:w="1062" w:type="dxa"/>
          </w:tcPr>
          <w:p w:rsidR="00E72EF6" w:rsidRDefault="00E72EF6" w:rsidP="00680E9F">
            <w:pPr>
              <w:widowControl w:val="0"/>
              <w:autoSpaceDE w:val="0"/>
              <w:autoSpaceDN w:val="0"/>
              <w:adjustRightInd w:val="0"/>
              <w:ind w:left="206"/>
            </w:pPr>
            <w:r>
              <w:t>150.00</w:t>
            </w:r>
          </w:p>
        </w:tc>
        <w:tc>
          <w:tcPr>
            <w:tcW w:w="1116" w:type="dxa"/>
          </w:tcPr>
          <w:p w:rsidR="00E72EF6" w:rsidRDefault="00E72EF6" w:rsidP="00680E9F">
            <w:pPr>
              <w:widowControl w:val="0"/>
              <w:autoSpaceDE w:val="0"/>
              <w:autoSpaceDN w:val="0"/>
              <w:adjustRightInd w:val="0"/>
              <w:ind w:left="206"/>
            </w:pPr>
            <w:r>
              <w:t>37.00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180.</w:t>
            </w:r>
          </w:p>
        </w:tc>
        <w:tc>
          <w:tcPr>
            <w:tcW w:w="1242" w:type="dxa"/>
          </w:tcPr>
          <w:p w:rsidR="00E72EF6" w:rsidRDefault="00E72EF6" w:rsidP="00680E9F">
            <w:pPr>
              <w:widowControl w:val="0"/>
              <w:autoSpaceDE w:val="0"/>
              <w:autoSpaceDN w:val="0"/>
              <w:adjustRightInd w:val="0"/>
              <w:ind w:left="206" w:right="-90"/>
            </w:pPr>
            <w:r>
              <w:t>19.4</w:t>
            </w:r>
          </w:p>
        </w:tc>
        <w:tc>
          <w:tcPr>
            <w:tcW w:w="1062" w:type="dxa"/>
          </w:tcPr>
          <w:p w:rsidR="00E72EF6" w:rsidRDefault="00E72EF6" w:rsidP="00680E9F">
            <w:pPr>
              <w:widowControl w:val="0"/>
              <w:autoSpaceDE w:val="0"/>
              <w:autoSpaceDN w:val="0"/>
              <w:adjustRightInd w:val="0"/>
              <w:ind w:left="206"/>
            </w:pPr>
            <w:r>
              <w:t>200.00</w:t>
            </w:r>
          </w:p>
        </w:tc>
        <w:tc>
          <w:tcPr>
            <w:tcW w:w="1116" w:type="dxa"/>
          </w:tcPr>
          <w:p w:rsidR="00E72EF6" w:rsidRDefault="00E72EF6" w:rsidP="00680E9F">
            <w:pPr>
              <w:widowControl w:val="0"/>
              <w:autoSpaceDE w:val="0"/>
              <w:autoSpaceDN w:val="0"/>
              <w:adjustRightInd w:val="0"/>
              <w:ind w:left="206"/>
            </w:pPr>
            <w:r>
              <w:t>43.00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230.</w:t>
            </w:r>
          </w:p>
        </w:tc>
        <w:tc>
          <w:tcPr>
            <w:tcW w:w="1242" w:type="dxa"/>
          </w:tcPr>
          <w:p w:rsidR="00E72EF6" w:rsidRDefault="00E72EF6" w:rsidP="00680E9F">
            <w:pPr>
              <w:widowControl w:val="0"/>
              <w:autoSpaceDE w:val="0"/>
              <w:autoSpaceDN w:val="0"/>
              <w:adjustRightInd w:val="0"/>
              <w:ind w:left="206" w:right="-90"/>
            </w:pPr>
            <w:r>
              <w:t>22.</w:t>
            </w:r>
          </w:p>
        </w:tc>
        <w:tc>
          <w:tcPr>
            <w:tcW w:w="1062" w:type="dxa"/>
          </w:tcPr>
          <w:p w:rsidR="00E72EF6" w:rsidRDefault="00E72EF6" w:rsidP="00680E9F">
            <w:pPr>
              <w:widowControl w:val="0"/>
              <w:autoSpaceDE w:val="0"/>
              <w:autoSpaceDN w:val="0"/>
              <w:adjustRightInd w:val="0"/>
              <w:ind w:left="206"/>
            </w:pPr>
            <w:r>
              <w:t>250.00</w:t>
            </w:r>
          </w:p>
        </w:tc>
        <w:tc>
          <w:tcPr>
            <w:tcW w:w="1116" w:type="dxa"/>
          </w:tcPr>
          <w:p w:rsidR="00E72EF6" w:rsidRDefault="00E72EF6" w:rsidP="00680E9F">
            <w:pPr>
              <w:widowControl w:val="0"/>
              <w:autoSpaceDE w:val="0"/>
              <w:autoSpaceDN w:val="0"/>
              <w:adjustRightInd w:val="0"/>
              <w:ind w:left="206"/>
            </w:pPr>
            <w:r>
              <w:t>48.50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270.</w:t>
            </w:r>
          </w:p>
        </w:tc>
        <w:tc>
          <w:tcPr>
            <w:tcW w:w="1242" w:type="dxa"/>
          </w:tcPr>
          <w:p w:rsidR="00E72EF6" w:rsidRDefault="00E72EF6" w:rsidP="00680E9F">
            <w:pPr>
              <w:widowControl w:val="0"/>
              <w:autoSpaceDE w:val="0"/>
              <w:autoSpaceDN w:val="0"/>
              <w:adjustRightInd w:val="0"/>
              <w:ind w:left="206" w:right="-90"/>
            </w:pPr>
            <w:r>
              <w:t>24.</w:t>
            </w:r>
          </w:p>
        </w:tc>
        <w:tc>
          <w:tcPr>
            <w:tcW w:w="1062" w:type="dxa"/>
          </w:tcPr>
          <w:p w:rsidR="00E72EF6" w:rsidRDefault="00E72EF6" w:rsidP="00680E9F">
            <w:pPr>
              <w:widowControl w:val="0"/>
              <w:autoSpaceDE w:val="0"/>
              <w:autoSpaceDN w:val="0"/>
              <w:adjustRightInd w:val="0"/>
              <w:ind w:left="206"/>
            </w:pPr>
            <w:r>
              <w:t>300.00</w:t>
            </w:r>
          </w:p>
        </w:tc>
        <w:tc>
          <w:tcPr>
            <w:tcW w:w="1116" w:type="dxa"/>
          </w:tcPr>
          <w:p w:rsidR="00E72EF6" w:rsidRDefault="00E72EF6" w:rsidP="00680E9F">
            <w:pPr>
              <w:widowControl w:val="0"/>
              <w:autoSpaceDE w:val="0"/>
              <w:autoSpaceDN w:val="0"/>
              <w:adjustRightInd w:val="0"/>
              <w:ind w:left="206"/>
            </w:pPr>
            <w:r>
              <w:t>53.00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320.</w:t>
            </w:r>
          </w:p>
        </w:tc>
        <w:tc>
          <w:tcPr>
            <w:tcW w:w="1242" w:type="dxa"/>
          </w:tcPr>
          <w:p w:rsidR="00E72EF6" w:rsidRDefault="00E72EF6" w:rsidP="00680E9F">
            <w:pPr>
              <w:widowControl w:val="0"/>
              <w:autoSpaceDE w:val="0"/>
              <w:autoSpaceDN w:val="0"/>
              <w:adjustRightInd w:val="0"/>
              <w:ind w:left="206" w:right="-90"/>
            </w:pPr>
            <w:r>
              <w:t>26.</w:t>
            </w:r>
          </w:p>
        </w:tc>
        <w:tc>
          <w:tcPr>
            <w:tcW w:w="1062" w:type="dxa"/>
          </w:tcPr>
          <w:p w:rsidR="00E72EF6" w:rsidRDefault="00E72EF6" w:rsidP="00680E9F">
            <w:pPr>
              <w:widowControl w:val="0"/>
              <w:autoSpaceDE w:val="0"/>
              <w:autoSpaceDN w:val="0"/>
              <w:adjustRightInd w:val="0"/>
              <w:ind w:left="206"/>
            </w:pPr>
            <w:r>
              <w:t>350.00</w:t>
            </w:r>
          </w:p>
        </w:tc>
        <w:tc>
          <w:tcPr>
            <w:tcW w:w="1116" w:type="dxa"/>
          </w:tcPr>
          <w:p w:rsidR="00E72EF6" w:rsidRDefault="00E72EF6" w:rsidP="00680E9F">
            <w:pPr>
              <w:widowControl w:val="0"/>
              <w:autoSpaceDE w:val="0"/>
              <w:autoSpaceDN w:val="0"/>
              <w:adjustRightInd w:val="0"/>
              <w:ind w:left="206"/>
            </w:pPr>
            <w:r>
              <w:t>58.00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360.</w:t>
            </w:r>
          </w:p>
        </w:tc>
        <w:tc>
          <w:tcPr>
            <w:tcW w:w="1242" w:type="dxa"/>
          </w:tcPr>
          <w:p w:rsidR="00E72EF6" w:rsidRDefault="00E72EF6" w:rsidP="00680E9F">
            <w:pPr>
              <w:widowControl w:val="0"/>
              <w:autoSpaceDE w:val="0"/>
              <w:autoSpaceDN w:val="0"/>
              <w:adjustRightInd w:val="0"/>
              <w:ind w:left="206" w:right="-90"/>
            </w:pPr>
            <w:r>
              <w:t>28.</w:t>
            </w:r>
          </w:p>
        </w:tc>
        <w:tc>
          <w:tcPr>
            <w:tcW w:w="1062" w:type="dxa"/>
          </w:tcPr>
          <w:p w:rsidR="00E72EF6" w:rsidRDefault="00E72EF6" w:rsidP="00680E9F">
            <w:pPr>
              <w:widowControl w:val="0"/>
              <w:autoSpaceDE w:val="0"/>
              <w:autoSpaceDN w:val="0"/>
              <w:adjustRightInd w:val="0"/>
              <w:ind w:left="206"/>
            </w:pPr>
            <w:r>
              <w:t>400.00</w:t>
            </w:r>
          </w:p>
        </w:tc>
        <w:tc>
          <w:tcPr>
            <w:tcW w:w="1116" w:type="dxa"/>
          </w:tcPr>
          <w:p w:rsidR="00E72EF6" w:rsidRDefault="00E72EF6" w:rsidP="00680E9F">
            <w:pPr>
              <w:widowControl w:val="0"/>
              <w:autoSpaceDE w:val="0"/>
              <w:autoSpaceDN w:val="0"/>
              <w:adjustRightInd w:val="0"/>
              <w:ind w:left="206"/>
            </w:pPr>
            <w:r>
              <w:t>62.00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408.</w:t>
            </w:r>
          </w:p>
        </w:tc>
        <w:tc>
          <w:tcPr>
            <w:tcW w:w="1242" w:type="dxa"/>
          </w:tcPr>
          <w:p w:rsidR="00E72EF6" w:rsidRDefault="00E72EF6" w:rsidP="00680E9F">
            <w:pPr>
              <w:widowControl w:val="0"/>
              <w:autoSpaceDE w:val="0"/>
              <w:autoSpaceDN w:val="0"/>
              <w:adjustRightInd w:val="0"/>
              <w:ind w:left="206" w:right="-90"/>
            </w:pPr>
            <w:r>
              <w:t>30.1</w:t>
            </w:r>
          </w:p>
        </w:tc>
        <w:tc>
          <w:tcPr>
            <w:tcW w:w="1062" w:type="dxa"/>
          </w:tcPr>
          <w:p w:rsidR="00E72EF6" w:rsidRDefault="00E72EF6" w:rsidP="00680E9F">
            <w:pPr>
              <w:widowControl w:val="0"/>
              <w:autoSpaceDE w:val="0"/>
              <w:autoSpaceDN w:val="0"/>
              <w:adjustRightInd w:val="0"/>
              <w:ind w:left="206"/>
            </w:pPr>
            <w:r>
              <w:t>450.00</w:t>
            </w:r>
          </w:p>
        </w:tc>
        <w:tc>
          <w:tcPr>
            <w:tcW w:w="1116" w:type="dxa"/>
          </w:tcPr>
          <w:p w:rsidR="00E72EF6" w:rsidRDefault="00E72EF6" w:rsidP="00680E9F">
            <w:pPr>
              <w:widowControl w:val="0"/>
              <w:autoSpaceDE w:val="0"/>
              <w:autoSpaceDN w:val="0"/>
              <w:adjustRightInd w:val="0"/>
              <w:ind w:left="206"/>
            </w:pPr>
            <w:r>
              <w:t>66.00</w:t>
            </w:r>
          </w:p>
        </w:tc>
      </w:tr>
      <w:tr w:rsidR="00E72EF6">
        <w:tblPrEx>
          <w:tblCellMar>
            <w:top w:w="0" w:type="dxa"/>
            <w:bottom w:w="0" w:type="dxa"/>
          </w:tblCellMar>
        </w:tblPrEx>
        <w:tc>
          <w:tcPr>
            <w:tcW w:w="1152" w:type="dxa"/>
          </w:tcPr>
          <w:p w:rsidR="00E72EF6" w:rsidRDefault="00E72EF6" w:rsidP="00680E9F">
            <w:pPr>
              <w:widowControl w:val="0"/>
              <w:autoSpaceDE w:val="0"/>
              <w:autoSpaceDN w:val="0"/>
              <w:adjustRightInd w:val="0"/>
              <w:ind w:left="279" w:right="-270"/>
            </w:pPr>
            <w:r>
              <w:t>454.</w:t>
            </w:r>
          </w:p>
        </w:tc>
        <w:tc>
          <w:tcPr>
            <w:tcW w:w="1242" w:type="dxa"/>
          </w:tcPr>
          <w:p w:rsidR="00E72EF6" w:rsidRDefault="00E72EF6" w:rsidP="00680E9F">
            <w:pPr>
              <w:widowControl w:val="0"/>
              <w:autoSpaceDE w:val="0"/>
              <w:autoSpaceDN w:val="0"/>
              <w:adjustRightInd w:val="0"/>
              <w:ind w:left="206" w:right="-90"/>
            </w:pPr>
            <w:r>
              <w:t>30.4</w:t>
            </w:r>
          </w:p>
        </w:tc>
        <w:tc>
          <w:tcPr>
            <w:tcW w:w="1062" w:type="dxa"/>
          </w:tcPr>
          <w:p w:rsidR="00E72EF6" w:rsidRDefault="00E72EF6" w:rsidP="00680E9F">
            <w:pPr>
              <w:widowControl w:val="0"/>
              <w:autoSpaceDE w:val="0"/>
              <w:autoSpaceDN w:val="0"/>
              <w:adjustRightInd w:val="0"/>
              <w:ind w:left="206"/>
            </w:pPr>
            <w:r>
              <w:t>500.00</w:t>
            </w:r>
          </w:p>
        </w:tc>
        <w:tc>
          <w:tcPr>
            <w:tcW w:w="1116" w:type="dxa"/>
          </w:tcPr>
          <w:p w:rsidR="00E72EF6" w:rsidRDefault="00E72EF6" w:rsidP="00680E9F">
            <w:pPr>
              <w:widowControl w:val="0"/>
              <w:autoSpaceDE w:val="0"/>
              <w:autoSpaceDN w:val="0"/>
              <w:adjustRightInd w:val="0"/>
              <w:ind w:left="206"/>
            </w:pPr>
            <w:r>
              <w:t>67.00</w:t>
            </w:r>
          </w:p>
        </w:tc>
      </w:tr>
    </w:tbl>
    <w:p w:rsidR="00E72EF6" w:rsidRDefault="00E72EF6" w:rsidP="00E72EF6">
      <w:pPr>
        <w:widowControl w:val="0"/>
        <w:autoSpaceDE w:val="0"/>
        <w:autoSpaceDN w:val="0"/>
        <w:adjustRightInd w:val="0"/>
        <w:ind w:left="1440" w:hanging="720"/>
      </w:pPr>
    </w:p>
    <w:p w:rsidR="00680E9F" w:rsidRDefault="00680E9F" w:rsidP="00680E9F">
      <w:pPr>
        <w:widowControl w:val="0"/>
        <w:autoSpaceDE w:val="0"/>
        <w:autoSpaceDN w:val="0"/>
        <w:adjustRightInd w:val="0"/>
        <w:ind w:left="1440" w:firstLine="270"/>
      </w:pPr>
      <w:r>
        <w:t>where:</w:t>
      </w:r>
    </w:p>
    <w:p w:rsidR="00680E9F" w:rsidRDefault="00680E9F" w:rsidP="00E72EF6">
      <w:pPr>
        <w:widowControl w:val="0"/>
        <w:autoSpaceDE w:val="0"/>
        <w:autoSpaceDN w:val="0"/>
        <w:adjustRightInd w:val="0"/>
        <w:ind w:left="1440" w:hanging="720"/>
      </w:pPr>
    </w:p>
    <w:p w:rsidR="00E72EF6" w:rsidRDefault="00E72EF6" w:rsidP="00E72EF6">
      <w:pPr>
        <w:widowControl w:val="0"/>
        <w:autoSpaceDE w:val="0"/>
        <w:autoSpaceDN w:val="0"/>
        <w:adjustRightInd w:val="0"/>
        <w:ind w:left="2160"/>
      </w:pPr>
      <w:r>
        <w:t xml:space="preserve">P = Process weight rate in metric or T/hr, and </w:t>
      </w:r>
    </w:p>
    <w:p w:rsidR="00E72EF6" w:rsidRDefault="00E72EF6" w:rsidP="00E72EF6">
      <w:pPr>
        <w:widowControl w:val="0"/>
        <w:autoSpaceDE w:val="0"/>
        <w:autoSpaceDN w:val="0"/>
        <w:adjustRightInd w:val="0"/>
        <w:ind w:left="2160"/>
      </w:pPr>
      <w:r>
        <w:t xml:space="preserve">E = Allowable emission rate in kg/hr or lbs/hr. </w:t>
      </w:r>
    </w:p>
    <w:p w:rsidR="00E72EF6" w:rsidRDefault="00E72EF6" w:rsidP="00E72EF6">
      <w:pPr>
        <w:widowControl w:val="0"/>
        <w:autoSpaceDE w:val="0"/>
        <w:autoSpaceDN w:val="0"/>
        <w:adjustRightInd w:val="0"/>
        <w:ind w:left="2160" w:hanging="720"/>
      </w:pPr>
    </w:p>
    <w:p w:rsidR="00E72EF6" w:rsidRDefault="00E72EF6" w:rsidP="00E72EF6">
      <w:pPr>
        <w:widowControl w:val="0"/>
        <w:autoSpaceDE w:val="0"/>
        <w:autoSpaceDN w:val="0"/>
        <w:adjustRightInd w:val="0"/>
        <w:ind w:left="1440" w:hanging="720"/>
      </w:pPr>
      <w:r>
        <w:t xml:space="preserve">(Source:  Amended at 20 Ill. Reg. 7605, effective May 22, 1996) </w:t>
      </w:r>
    </w:p>
    <w:sectPr w:rsidR="00E72EF6" w:rsidSect="00BB66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6F9"/>
    <w:rsid w:val="005C3366"/>
    <w:rsid w:val="00680E9F"/>
    <w:rsid w:val="00816B38"/>
    <w:rsid w:val="009D082C"/>
    <w:rsid w:val="00BB66F9"/>
    <w:rsid w:val="00CC7273"/>
    <w:rsid w:val="00D078B7"/>
    <w:rsid w:val="00E662A5"/>
    <w:rsid w:val="00E72EF6"/>
    <w:rsid w:val="00F6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F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EF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