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CE" w:rsidRDefault="004A66CE" w:rsidP="004A66CE">
      <w:pPr>
        <w:widowControl w:val="0"/>
        <w:autoSpaceDE w:val="0"/>
        <w:autoSpaceDN w:val="0"/>
        <w:adjustRightInd w:val="0"/>
      </w:pPr>
      <w:bookmarkStart w:id="0" w:name="_GoBack"/>
      <w:bookmarkEnd w:id="0"/>
    </w:p>
    <w:p w:rsidR="004A66CE" w:rsidRDefault="004A66CE" w:rsidP="004A66CE">
      <w:pPr>
        <w:widowControl w:val="0"/>
        <w:autoSpaceDE w:val="0"/>
        <w:autoSpaceDN w:val="0"/>
        <w:adjustRightInd w:val="0"/>
      </w:pPr>
      <w:r>
        <w:rPr>
          <w:b/>
          <w:bCs/>
        </w:rPr>
        <w:t xml:space="preserve">Section </w:t>
      </w:r>
      <w:proofErr w:type="gramStart"/>
      <w:r>
        <w:rPr>
          <w:b/>
          <w:bCs/>
        </w:rPr>
        <w:t>212.108  Measurement</w:t>
      </w:r>
      <w:proofErr w:type="gramEnd"/>
      <w:r>
        <w:rPr>
          <w:b/>
          <w:bCs/>
        </w:rPr>
        <w:t xml:space="preserve"> Methods for PM-10 Emissions and </w:t>
      </w:r>
      <w:proofErr w:type="spellStart"/>
      <w:r>
        <w:rPr>
          <w:b/>
          <w:bCs/>
        </w:rPr>
        <w:t>Condensible</w:t>
      </w:r>
      <w:proofErr w:type="spellEnd"/>
      <w:r>
        <w:rPr>
          <w:b/>
          <w:bCs/>
        </w:rPr>
        <w:t xml:space="preserve"> PM-10 Emissions</w:t>
      </w:r>
      <w:r>
        <w:t xml:space="preserve"> </w:t>
      </w:r>
    </w:p>
    <w:p w:rsidR="004A66CE" w:rsidRDefault="004A66CE" w:rsidP="004A66CE">
      <w:pPr>
        <w:widowControl w:val="0"/>
        <w:autoSpaceDE w:val="0"/>
        <w:autoSpaceDN w:val="0"/>
        <w:adjustRightInd w:val="0"/>
      </w:pPr>
    </w:p>
    <w:p w:rsidR="004A66CE" w:rsidRDefault="004A66CE" w:rsidP="004A66CE">
      <w:pPr>
        <w:widowControl w:val="0"/>
        <w:autoSpaceDE w:val="0"/>
        <w:autoSpaceDN w:val="0"/>
        <w:adjustRightInd w:val="0"/>
        <w:ind w:left="1440" w:hanging="720"/>
      </w:pPr>
      <w:r>
        <w:t>a)</w:t>
      </w:r>
      <w:r>
        <w:tab/>
        <w:t xml:space="preserve">Emissions of PM-10 shall be measured by any of the following methods at the option of the owner or operator of an emission unit. </w:t>
      </w:r>
    </w:p>
    <w:p w:rsidR="0029498D" w:rsidRDefault="0029498D" w:rsidP="004A66CE">
      <w:pPr>
        <w:widowControl w:val="0"/>
        <w:autoSpaceDE w:val="0"/>
        <w:autoSpaceDN w:val="0"/>
        <w:adjustRightInd w:val="0"/>
        <w:ind w:left="2160" w:hanging="720"/>
      </w:pPr>
    </w:p>
    <w:p w:rsidR="004A66CE" w:rsidRDefault="004A66CE" w:rsidP="004A66CE">
      <w:pPr>
        <w:widowControl w:val="0"/>
        <w:autoSpaceDE w:val="0"/>
        <w:autoSpaceDN w:val="0"/>
        <w:adjustRightInd w:val="0"/>
        <w:ind w:left="2160" w:hanging="720"/>
      </w:pPr>
      <w:r>
        <w:t>1)</w:t>
      </w:r>
      <w:r>
        <w:tab/>
        <w:t xml:space="preserve">Method 201, 40 CFR part 51, Appendix M, incorporated by reference in Section 212.113 of this Subpart. </w:t>
      </w:r>
    </w:p>
    <w:p w:rsidR="0029498D" w:rsidRDefault="0029498D" w:rsidP="004A66CE">
      <w:pPr>
        <w:widowControl w:val="0"/>
        <w:autoSpaceDE w:val="0"/>
        <w:autoSpaceDN w:val="0"/>
        <w:adjustRightInd w:val="0"/>
        <w:ind w:left="2160" w:hanging="720"/>
      </w:pPr>
    </w:p>
    <w:p w:rsidR="004A66CE" w:rsidRDefault="004A66CE" w:rsidP="004A66CE">
      <w:pPr>
        <w:widowControl w:val="0"/>
        <w:autoSpaceDE w:val="0"/>
        <w:autoSpaceDN w:val="0"/>
        <w:adjustRightInd w:val="0"/>
        <w:ind w:left="2160" w:hanging="720"/>
      </w:pPr>
      <w:r>
        <w:t>2)</w:t>
      </w:r>
      <w:r>
        <w:tab/>
        <w:t xml:space="preserve">Method 201A, 40 CFR part 51, Appendix M, incorporated by reference in Section 212.113 of this Subpart. </w:t>
      </w:r>
    </w:p>
    <w:p w:rsidR="0029498D" w:rsidRDefault="0029498D" w:rsidP="004A66CE">
      <w:pPr>
        <w:widowControl w:val="0"/>
        <w:autoSpaceDE w:val="0"/>
        <w:autoSpaceDN w:val="0"/>
        <w:adjustRightInd w:val="0"/>
        <w:ind w:left="2160" w:hanging="720"/>
      </w:pPr>
    </w:p>
    <w:p w:rsidR="004A66CE" w:rsidRDefault="004A66CE" w:rsidP="004A66CE">
      <w:pPr>
        <w:widowControl w:val="0"/>
        <w:autoSpaceDE w:val="0"/>
        <w:autoSpaceDN w:val="0"/>
        <w:adjustRightInd w:val="0"/>
        <w:ind w:left="2160" w:hanging="720"/>
      </w:pPr>
      <w:r>
        <w:t>3)</w:t>
      </w:r>
      <w:r>
        <w:tab/>
        <w:t xml:space="preserve">Method 5, 40 CFR part 60, Appendix A, incorporated by reference in Section 212.113 of this Subpart, provided that all particulate matter measured by Method 5 shall be considered to be PM-10.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b)</w:t>
      </w:r>
      <w:r>
        <w:tab/>
        <w:t xml:space="preserve">Emissions of </w:t>
      </w:r>
      <w:proofErr w:type="spellStart"/>
      <w:r>
        <w:t>condensible</w:t>
      </w:r>
      <w:proofErr w:type="spellEnd"/>
      <w:r>
        <w:t xml:space="preserve"> PM-10 shall be measured by Method 202, 40 CFR part 51, Appendix M, incorporated by reference in Section 212.113 of this Subpart.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c)</w:t>
      </w:r>
      <w:r>
        <w:tab/>
        <w:t xml:space="preserve">The volumetric flow rate and gas velocity for stack test methods shall be determined in accordance with Methods 1, 1A, 2, 2A, 2C, 2D, 3, or 4, 40 CFR part 60, Appendix A, incorporated by reference in Section 212.113 of this Subpart.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d)</w:t>
      </w:r>
      <w:r>
        <w:tab/>
        <w:t xml:space="preserve">Upon a written notification by the Illinois Environmental Protection Agency (Agency), the owner or operator of a PM-10 emission unit subject to this Section shall conduct the applicable testing for PM-10 emissions, </w:t>
      </w:r>
      <w:proofErr w:type="spellStart"/>
      <w:r>
        <w:t>condensible</w:t>
      </w:r>
      <w:proofErr w:type="spellEnd"/>
      <w:r>
        <w:t xml:space="preserve"> PM-10 emissions, opacity, or visible emissions at such person's own expense, to demonstrate compliance. Such test results shall be submitted to the Agency within thirty (30) days after conducting the test unless an alternative time for submittal is agreed to by the Agency.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e)</w:t>
      </w:r>
      <w:r>
        <w:tab/>
        <w:t xml:space="preserve">A person planning to conduct testing for PM-10 or </w:t>
      </w:r>
      <w:proofErr w:type="spellStart"/>
      <w:r>
        <w:t>condensible</w:t>
      </w:r>
      <w:proofErr w:type="spellEnd"/>
      <w:r>
        <w:t xml:space="preserve"> PM-10 emissions to demonstrate compliance shall give written notice to the Agency of that intent.  Such notification shall be given at least thirty (30) days prior to initiation of the test unless a shorter pre-notification is agreed to by the Agency.  Such notification shall state the specific test methods from subsection (a) of this Section that will be used.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f)</w:t>
      </w:r>
      <w:r>
        <w:tab/>
        <w:t xml:space="preserve">The owner or operator of an emission unit subject to this Section shall retain records of all tests which are performed.  These records shall be retained for at least three (3) years after the date a test is performed. </w:t>
      </w:r>
    </w:p>
    <w:p w:rsidR="0029498D" w:rsidRDefault="0029498D"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g)</w:t>
      </w:r>
      <w:r>
        <w:tab/>
        <w:t xml:space="preserve">This Section shall not affect the authority of the United States Environmental Protection Agency (USEPA) under Section 114 of the Clean Air Act (CAA) (42 U.S.C. Section 7414 (1990)). </w:t>
      </w:r>
    </w:p>
    <w:p w:rsidR="004A66CE" w:rsidRDefault="004A66CE" w:rsidP="004A66CE">
      <w:pPr>
        <w:widowControl w:val="0"/>
        <w:autoSpaceDE w:val="0"/>
        <w:autoSpaceDN w:val="0"/>
        <w:adjustRightInd w:val="0"/>
        <w:ind w:left="1440" w:hanging="720"/>
      </w:pPr>
    </w:p>
    <w:p w:rsidR="004A66CE" w:rsidRDefault="004A66CE" w:rsidP="004A66CE">
      <w:pPr>
        <w:widowControl w:val="0"/>
        <w:autoSpaceDE w:val="0"/>
        <w:autoSpaceDN w:val="0"/>
        <w:adjustRightInd w:val="0"/>
        <w:ind w:left="1440" w:hanging="720"/>
      </w:pPr>
      <w:r>
        <w:t xml:space="preserve">(Source:  Amended at 20 Ill. Reg. 7605, effective May 22, 1996) </w:t>
      </w:r>
    </w:p>
    <w:sectPr w:rsidR="004A66CE" w:rsidSect="004A66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6CE"/>
    <w:rsid w:val="000937EE"/>
    <w:rsid w:val="0029498D"/>
    <w:rsid w:val="004A66CE"/>
    <w:rsid w:val="00571FB3"/>
    <w:rsid w:val="005C3366"/>
    <w:rsid w:val="0080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