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F9" w:rsidRPr="00BF12F9" w:rsidRDefault="00BF12F9" w:rsidP="00BF12F9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BF12F9" w:rsidRPr="00BF12F9" w:rsidRDefault="00BF12F9" w:rsidP="00BF12F9">
      <w:pPr>
        <w:autoSpaceDE w:val="0"/>
        <w:autoSpaceDN w:val="0"/>
        <w:adjustRightInd w:val="0"/>
        <w:rPr>
          <w:rFonts w:eastAsia="TimesNewRoman"/>
          <w:b/>
        </w:rPr>
      </w:pPr>
      <w:r w:rsidRPr="00BF12F9">
        <w:rPr>
          <w:b/>
        </w:rPr>
        <w:t xml:space="preserve">Section 211.7220  </w:t>
      </w:r>
      <w:r w:rsidRPr="00BF12F9">
        <w:rPr>
          <w:b/>
          <w:bCs/>
        </w:rPr>
        <w:t>Waterproof Resorcinol Glue</w:t>
      </w:r>
    </w:p>
    <w:p w:rsidR="00BF12F9" w:rsidRPr="00BF12F9" w:rsidRDefault="00BF12F9" w:rsidP="00BF12F9">
      <w:pPr>
        <w:autoSpaceDE w:val="0"/>
        <w:autoSpaceDN w:val="0"/>
        <w:adjustRightInd w:val="0"/>
        <w:rPr>
          <w:rFonts w:eastAsia="TimesNewRoman"/>
        </w:rPr>
      </w:pPr>
    </w:p>
    <w:p w:rsidR="00BF12F9" w:rsidRPr="00BF12F9" w:rsidRDefault="00BF12F9" w:rsidP="00BF12F9">
      <w:pPr>
        <w:autoSpaceDE w:val="0"/>
        <w:autoSpaceDN w:val="0"/>
        <w:adjustRightInd w:val="0"/>
        <w:ind w:left="1440"/>
      </w:pPr>
      <w:r>
        <w:rPr>
          <w:bCs/>
        </w:rPr>
        <w:t>"</w:t>
      </w:r>
      <w:r w:rsidRPr="00BF12F9">
        <w:rPr>
          <w:bCs/>
        </w:rPr>
        <w:t>Waterproof resorcinol glue</w:t>
      </w:r>
      <w:r>
        <w:rPr>
          <w:bCs/>
        </w:rPr>
        <w:t>"</w:t>
      </w:r>
      <w:r w:rsidRPr="00BF12F9">
        <w:rPr>
          <w:bCs/>
        </w:rPr>
        <w:t xml:space="preserve"> </w:t>
      </w:r>
      <w:r w:rsidRPr="00BF12F9">
        <w:rPr>
          <w:rFonts w:eastAsia="TimesNewRoman"/>
        </w:rPr>
        <w:t xml:space="preserve">means,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hone">
            <w:r w:rsidRPr="00BF12F9">
              <w:rPr>
                <w:rFonts w:eastAsia="TimesNewRoman"/>
              </w:rPr>
              <w:t>Ill.</w:t>
            </w:r>
          </w:smartTag>
        </w:smartTag>
      </w:smartTag>
      <w:r w:rsidRPr="00BF12F9">
        <w:rPr>
          <w:rFonts w:eastAsia="TimesNewRoman"/>
        </w:rPr>
        <w:t xml:space="preserve"> Adm. Code 218 and 219, a two-part resorcinol-resin-based adhesive designed for applications where the bond line must be resistant to conditions of continuous immersion in fresh or salt water.</w:t>
      </w:r>
    </w:p>
    <w:p w:rsidR="00BF12F9" w:rsidRPr="00BF12F9" w:rsidRDefault="00BF12F9" w:rsidP="00BF12F9"/>
    <w:p w:rsidR="00BF12F9" w:rsidRPr="00D55B37" w:rsidRDefault="00BF12F9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5674D1">
        <w:t>14119</w:t>
      </w:r>
      <w:r w:rsidRPr="00D55B37">
        <w:t xml:space="preserve">, effective </w:t>
      </w:r>
      <w:r w:rsidR="000076CE">
        <w:t>September 14, 2010</w:t>
      </w:r>
      <w:r w:rsidRPr="00D55B37">
        <w:t>)</w:t>
      </w:r>
    </w:p>
    <w:sectPr w:rsidR="00BF12F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61" w:rsidRDefault="00834561">
      <w:r>
        <w:separator/>
      </w:r>
    </w:p>
  </w:endnote>
  <w:endnote w:type="continuationSeparator" w:id="0">
    <w:p w:rsidR="00834561" w:rsidRDefault="0083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61" w:rsidRDefault="00834561">
      <w:r>
        <w:separator/>
      </w:r>
    </w:p>
  </w:footnote>
  <w:footnote w:type="continuationSeparator" w:id="0">
    <w:p w:rsidR="00834561" w:rsidRDefault="0083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2D8"/>
    <w:rsid w:val="00001F1D"/>
    <w:rsid w:val="00003CEF"/>
    <w:rsid w:val="000076CE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53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4D1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A31"/>
    <w:rsid w:val="005A73F7"/>
    <w:rsid w:val="005C7438"/>
    <w:rsid w:val="005D35F3"/>
    <w:rsid w:val="005E03A7"/>
    <w:rsid w:val="005E3D55"/>
    <w:rsid w:val="005F2891"/>
    <w:rsid w:val="005F357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D1D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4561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270B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E0B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2D8"/>
    <w:rsid w:val="00BF12F9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6C87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2F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2F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