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8E" w:rsidRDefault="00BB168E" w:rsidP="00BB16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68E" w:rsidRDefault="00BB168E" w:rsidP="00BB16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211.6620  Three or Four Stage Coating System</w:t>
      </w:r>
      <w:r>
        <w:t xml:space="preserve"> </w:t>
      </w:r>
    </w:p>
    <w:p w:rsidR="00BB168E" w:rsidRDefault="00BB168E" w:rsidP="00BB168E">
      <w:pPr>
        <w:widowControl w:val="0"/>
        <w:autoSpaceDE w:val="0"/>
        <w:autoSpaceDN w:val="0"/>
        <w:adjustRightInd w:val="0"/>
      </w:pPr>
    </w:p>
    <w:p w:rsidR="00BB168E" w:rsidRDefault="00BB168E" w:rsidP="00BB168E">
      <w:pPr>
        <w:widowControl w:val="0"/>
        <w:autoSpaceDE w:val="0"/>
        <w:autoSpaceDN w:val="0"/>
        <w:adjustRightInd w:val="0"/>
      </w:pPr>
      <w:r>
        <w:t xml:space="preserve">"Three or four stage coating system" means a topcoat system composed of a colored basecoat, one or two semi-transparent </w:t>
      </w:r>
      <w:proofErr w:type="spellStart"/>
      <w:r>
        <w:t>midcoats</w:t>
      </w:r>
      <w:proofErr w:type="spellEnd"/>
      <w:r>
        <w:t xml:space="preserve">, and a transparent </w:t>
      </w:r>
      <w:proofErr w:type="spellStart"/>
      <w:r>
        <w:t>clearcoat</w:t>
      </w:r>
      <w:proofErr w:type="spellEnd"/>
      <w:r>
        <w:t xml:space="preserve">. </w:t>
      </w:r>
    </w:p>
    <w:p w:rsidR="00BB168E" w:rsidRDefault="00BB168E" w:rsidP="00BB168E">
      <w:pPr>
        <w:widowControl w:val="0"/>
        <w:autoSpaceDE w:val="0"/>
        <w:autoSpaceDN w:val="0"/>
        <w:adjustRightInd w:val="0"/>
      </w:pPr>
    </w:p>
    <w:p w:rsidR="00BB168E" w:rsidRDefault="00BB168E" w:rsidP="00BB16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BB168E" w:rsidSect="00BB16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68E"/>
    <w:rsid w:val="00392BB7"/>
    <w:rsid w:val="005C3366"/>
    <w:rsid w:val="009E3D8C"/>
    <w:rsid w:val="00BB168E"/>
    <w:rsid w:val="00D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