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76" w:rsidRDefault="00A52676" w:rsidP="00A526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676" w:rsidRDefault="00A52676" w:rsidP="00A526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211.6145  Specialty Coatings for Motor Vehicles</w:t>
      </w:r>
      <w:r>
        <w:t xml:space="preserve"> </w:t>
      </w:r>
    </w:p>
    <w:p w:rsidR="00A52676" w:rsidRDefault="00A52676" w:rsidP="00A52676">
      <w:pPr>
        <w:widowControl w:val="0"/>
        <w:autoSpaceDE w:val="0"/>
        <w:autoSpaceDN w:val="0"/>
        <w:adjustRightInd w:val="0"/>
      </w:pPr>
    </w:p>
    <w:p w:rsidR="00A52676" w:rsidRDefault="00A52676" w:rsidP="00A52676">
      <w:pPr>
        <w:widowControl w:val="0"/>
        <w:autoSpaceDE w:val="0"/>
        <w:autoSpaceDN w:val="0"/>
        <w:adjustRightInd w:val="0"/>
      </w:pPr>
      <w:r>
        <w:t xml:space="preserve">"Specialty coatings for motor vehicles" means, for purposes of 35 Ill. Adm. Code Part 218 and Part 219, Subpart HH, a coating used for unusual job performance requirements, including, but not limited to, adhesion promoters, uniform finish blenders, elastomeric materials, gloss flatteners, and bright metal trim repair. </w:t>
      </w:r>
    </w:p>
    <w:p w:rsidR="00A52676" w:rsidRDefault="00A52676" w:rsidP="00A52676">
      <w:pPr>
        <w:widowControl w:val="0"/>
        <w:autoSpaceDE w:val="0"/>
        <w:autoSpaceDN w:val="0"/>
        <w:adjustRightInd w:val="0"/>
      </w:pPr>
    </w:p>
    <w:p w:rsidR="00A52676" w:rsidRDefault="00A52676" w:rsidP="00A526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A52676" w:rsidSect="00A526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676"/>
    <w:rsid w:val="00247C28"/>
    <w:rsid w:val="005C3366"/>
    <w:rsid w:val="00A52676"/>
    <w:rsid w:val="00C625CE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