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09" w:rsidRDefault="005D2209" w:rsidP="005D2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2209" w:rsidRDefault="005D2209" w:rsidP="005D22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211.4610  Petroleum Liquid</w:t>
      </w:r>
      <w:r>
        <w:t xml:space="preserve"> </w:t>
      </w:r>
    </w:p>
    <w:p w:rsidR="005D2209" w:rsidRDefault="005D2209" w:rsidP="005D2209">
      <w:pPr>
        <w:widowControl w:val="0"/>
        <w:autoSpaceDE w:val="0"/>
        <w:autoSpaceDN w:val="0"/>
        <w:adjustRightInd w:val="0"/>
      </w:pPr>
    </w:p>
    <w:p w:rsidR="005D2209" w:rsidRDefault="005D2209" w:rsidP="005D2209">
      <w:pPr>
        <w:widowControl w:val="0"/>
        <w:autoSpaceDE w:val="0"/>
        <w:autoSpaceDN w:val="0"/>
        <w:adjustRightInd w:val="0"/>
      </w:pPr>
      <w:r>
        <w:t xml:space="preserve">"Petroleum liquid" means crude oil, condensate or any finished or intermediate product manufactured at a petroleum refinery, but not including acetone, and Number 2 through Number 6 fuel oils as specified in ASTM D-396-69 (incorporated by reference in 35 Ill. Adm. Code 218.112 and 219.112), gas turbine fuel oils Numbers 2-GT through 4-GT as specified in ASTM D-2880-71 (incorporated by reference in 35 Ill. Adm. Code 218.112 and 219.112) or diesel fuel oils Numbers 2-D and 4-D, as specified in ASTM D-975-68 (incorporated by reference in 35 Ill. Adm. Code 218.112 and 219.112). </w:t>
      </w:r>
    </w:p>
    <w:p w:rsidR="005D2209" w:rsidRDefault="005D2209" w:rsidP="005D2209">
      <w:pPr>
        <w:widowControl w:val="0"/>
        <w:autoSpaceDE w:val="0"/>
        <w:autoSpaceDN w:val="0"/>
        <w:adjustRightInd w:val="0"/>
      </w:pPr>
    </w:p>
    <w:p w:rsidR="005D2209" w:rsidRDefault="005D2209" w:rsidP="005D22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15176, effective October 19, 1995) </w:t>
      </w:r>
    </w:p>
    <w:sectPr w:rsidR="005D2209" w:rsidSect="005D2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209"/>
    <w:rsid w:val="00222AFF"/>
    <w:rsid w:val="004F675C"/>
    <w:rsid w:val="005C3366"/>
    <w:rsid w:val="005D2209"/>
    <w:rsid w:val="00C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