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EF" w:rsidRPr="00A379E9" w:rsidRDefault="00E054EF" w:rsidP="00E054EF">
      <w:pPr>
        <w:rPr>
          <w:rFonts w:eastAsia="TimesNewRoman"/>
        </w:rPr>
      </w:pPr>
      <w:bookmarkStart w:id="0" w:name="_GoBack"/>
      <w:bookmarkEnd w:id="0"/>
    </w:p>
    <w:p w:rsidR="00E054EF" w:rsidRPr="00E054EF" w:rsidRDefault="00E054EF" w:rsidP="00E054EF">
      <w:pPr>
        <w:rPr>
          <w:rFonts w:eastAsia="TimesNewRoman"/>
          <w:b/>
        </w:rPr>
      </w:pPr>
      <w:r w:rsidRPr="00E054EF">
        <w:rPr>
          <w:b/>
        </w:rPr>
        <w:t>Section 211.3</w:t>
      </w:r>
      <w:r w:rsidR="00876855">
        <w:rPr>
          <w:b/>
        </w:rPr>
        <w:t>095</w:t>
      </w:r>
      <w:r w:rsidRPr="00E054EF">
        <w:rPr>
          <w:b/>
        </w:rPr>
        <w:t xml:space="preserve">  Indoor Floor Covering Installation Adhesive</w:t>
      </w:r>
    </w:p>
    <w:p w:rsidR="00E054EF" w:rsidRPr="00A379E9" w:rsidRDefault="00E054EF" w:rsidP="00E054EF">
      <w:pPr>
        <w:rPr>
          <w:rFonts w:eastAsia="TimesNewRoman"/>
        </w:rPr>
      </w:pPr>
    </w:p>
    <w:p w:rsidR="00E054EF" w:rsidRPr="00A379E9" w:rsidRDefault="00E054EF" w:rsidP="00684F31">
      <w:pPr>
        <w:ind w:left="1440"/>
        <w:rPr>
          <w:rFonts w:eastAsia="TimesNewRoman"/>
        </w:rPr>
      </w:pPr>
      <w:r>
        <w:t>"</w:t>
      </w:r>
      <w:r w:rsidRPr="00A379E9">
        <w:t>Indoor floor covering installation adhesive</w:t>
      </w:r>
      <w:r>
        <w:t>"</w:t>
      </w:r>
      <w:r w:rsidRPr="00A379E9">
        <w:t xml:space="preserve"> </w:t>
      </w:r>
      <w:r w:rsidRPr="00A379E9">
        <w:rPr>
          <w:rFonts w:eastAsia="TimesNewRoman"/>
        </w:rPr>
        <w:t>means, for purposes of 35 Ill. Adm. Code 218 and 219, any adhesive intended by the manufacturer for use in the installation of wood flooring, carpet, resilient tile, vinyl tile, vinyl backed carpet, resilient sheet and roll, or artificial grass. Adhesives used to install ceramic tile and perimeter bonded sheet flooring with vinyl backing onto a non-porous substrate, such as flexible vinyl, are excluded from this category.</w:t>
      </w:r>
    </w:p>
    <w:p w:rsidR="001C71C2" w:rsidRDefault="001C71C2" w:rsidP="00573770"/>
    <w:p w:rsidR="00E054EF" w:rsidRPr="00D55B37" w:rsidRDefault="00E054EF">
      <w:pPr>
        <w:pStyle w:val="JCARSourceNote"/>
        <w:ind w:left="720"/>
      </w:pPr>
      <w:r w:rsidRPr="00D55B37">
        <w:t xml:space="preserve">(Source:  Added at </w:t>
      </w:r>
      <w:r>
        <w:t>34</w:t>
      </w:r>
      <w:r w:rsidRPr="00D55B37">
        <w:t xml:space="preserve"> Ill. Reg. </w:t>
      </w:r>
      <w:r w:rsidR="00B644B3">
        <w:t>1411</w:t>
      </w:r>
      <w:r w:rsidR="00E66DA0">
        <w:t>9</w:t>
      </w:r>
      <w:r w:rsidRPr="00D55B37">
        <w:t xml:space="preserve">, effective </w:t>
      </w:r>
      <w:r w:rsidR="00B644B3">
        <w:t>September 14, 2010</w:t>
      </w:r>
      <w:r w:rsidRPr="00D55B37">
        <w:t>)</w:t>
      </w:r>
    </w:p>
    <w:sectPr w:rsidR="00E054E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D7A" w:rsidRDefault="00673D7A">
      <w:r>
        <w:separator/>
      </w:r>
    </w:p>
  </w:endnote>
  <w:endnote w:type="continuationSeparator" w:id="0">
    <w:p w:rsidR="00673D7A" w:rsidRDefault="0067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D7A" w:rsidRDefault="00673D7A">
      <w:r>
        <w:separator/>
      </w:r>
    </w:p>
  </w:footnote>
  <w:footnote w:type="continuationSeparator" w:id="0">
    <w:p w:rsidR="00673D7A" w:rsidRDefault="00673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798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3459"/>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798E"/>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3D7A"/>
    <w:rsid w:val="00684F31"/>
    <w:rsid w:val="00685500"/>
    <w:rsid w:val="006861B7"/>
    <w:rsid w:val="0068630E"/>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6D4E"/>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33FE"/>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85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1EA"/>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4B3"/>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134D"/>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54EF"/>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6DA0"/>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E88"/>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4EF"/>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4EF"/>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