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34" w:rsidRDefault="00B51134" w:rsidP="00B511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134" w:rsidRDefault="00B51134" w:rsidP="00B511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211.1510  Control Device Efficiency</w:t>
      </w:r>
      <w:r>
        <w:t xml:space="preserve"> </w:t>
      </w:r>
    </w:p>
    <w:p w:rsidR="00B51134" w:rsidRDefault="00B51134" w:rsidP="00B51134">
      <w:pPr>
        <w:widowControl w:val="0"/>
        <w:autoSpaceDE w:val="0"/>
        <w:autoSpaceDN w:val="0"/>
        <w:adjustRightInd w:val="0"/>
      </w:pPr>
    </w:p>
    <w:p w:rsidR="00B51134" w:rsidRDefault="00B51134" w:rsidP="00B51134">
      <w:pPr>
        <w:widowControl w:val="0"/>
        <w:autoSpaceDE w:val="0"/>
        <w:autoSpaceDN w:val="0"/>
        <w:adjustRightInd w:val="0"/>
      </w:pPr>
      <w:r>
        <w:t xml:space="preserve">"Control device efficiency" means, for purposes of 35 Ill. Adm. Code 218 and 219, the weight of VOM generated by an emission unit which is destroyed or removed by a control device, divided by the weight of VOM generated by such unit entering the control device, during a particular time period, expressed as a percentage. </w:t>
      </w:r>
    </w:p>
    <w:p w:rsidR="00B51134" w:rsidRDefault="00B51134" w:rsidP="00B51134">
      <w:pPr>
        <w:widowControl w:val="0"/>
        <w:autoSpaceDE w:val="0"/>
        <w:autoSpaceDN w:val="0"/>
        <w:adjustRightInd w:val="0"/>
      </w:pPr>
    </w:p>
    <w:p w:rsidR="00B51134" w:rsidRDefault="00B51134" w:rsidP="00B511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51134" w:rsidSect="00B51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134"/>
    <w:rsid w:val="00444A33"/>
    <w:rsid w:val="005C3366"/>
    <w:rsid w:val="00AB577B"/>
    <w:rsid w:val="00B51134"/>
    <w:rsid w:val="00B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