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73" w:rsidRDefault="00D62873" w:rsidP="00D628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873" w:rsidRDefault="00D62873" w:rsidP="00D628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211.1312  Combined Cycle System</w:t>
      </w:r>
      <w:r>
        <w:t xml:space="preserve"> </w:t>
      </w:r>
    </w:p>
    <w:p w:rsidR="00D62873" w:rsidRDefault="00D62873" w:rsidP="00D62873">
      <w:pPr>
        <w:widowControl w:val="0"/>
        <w:autoSpaceDE w:val="0"/>
        <w:autoSpaceDN w:val="0"/>
        <w:adjustRightInd w:val="0"/>
      </w:pPr>
    </w:p>
    <w:p w:rsidR="00D62873" w:rsidRDefault="00D62873" w:rsidP="00D62873">
      <w:pPr>
        <w:widowControl w:val="0"/>
        <w:autoSpaceDE w:val="0"/>
        <w:autoSpaceDN w:val="0"/>
        <w:adjustRightInd w:val="0"/>
      </w:pPr>
      <w:r>
        <w:t xml:space="preserve">"Combined Cycle System" means a system comprised of one or more combustion turbines, heat recovery steam generators, and steam turbines configured to improve overall efficiency of electricity generation or steam production. </w:t>
      </w:r>
    </w:p>
    <w:p w:rsidR="00D62873" w:rsidRDefault="00D62873" w:rsidP="00D62873">
      <w:pPr>
        <w:widowControl w:val="0"/>
        <w:autoSpaceDE w:val="0"/>
        <w:autoSpaceDN w:val="0"/>
        <w:adjustRightInd w:val="0"/>
      </w:pPr>
    </w:p>
    <w:p w:rsidR="00D62873" w:rsidRDefault="00D62873" w:rsidP="00D628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108, effective December 26, 2000) </w:t>
      </w:r>
    </w:p>
    <w:sectPr w:rsidR="00D62873" w:rsidSect="00D628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873"/>
    <w:rsid w:val="005C3366"/>
    <w:rsid w:val="0097568D"/>
    <w:rsid w:val="00A541C6"/>
    <w:rsid w:val="00D62873"/>
    <w:rsid w:val="00E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