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05" w:rsidRDefault="005E3705" w:rsidP="005E37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705" w:rsidRDefault="005E3705" w:rsidP="005E37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211.560  As-Applied Fountain Solution</w:t>
      </w:r>
      <w:r>
        <w:t xml:space="preserve"> </w:t>
      </w:r>
    </w:p>
    <w:p w:rsidR="005E3705" w:rsidRDefault="005E3705" w:rsidP="005E3705">
      <w:pPr>
        <w:widowControl w:val="0"/>
        <w:autoSpaceDE w:val="0"/>
        <w:autoSpaceDN w:val="0"/>
        <w:adjustRightInd w:val="0"/>
      </w:pPr>
    </w:p>
    <w:p w:rsidR="005E3705" w:rsidRDefault="005E3705" w:rsidP="005E3705">
      <w:pPr>
        <w:widowControl w:val="0"/>
        <w:autoSpaceDE w:val="0"/>
        <w:autoSpaceDN w:val="0"/>
        <w:adjustRightInd w:val="0"/>
      </w:pPr>
      <w:r>
        <w:t xml:space="preserve">"As-applied fountain solution" means the formulation of a fountain solution during application onto the image plate on a lithographic printing line, including any material added at the line before the application of the fountain solution. </w:t>
      </w:r>
    </w:p>
    <w:p w:rsidR="005E3705" w:rsidRDefault="005E3705" w:rsidP="005E3705">
      <w:pPr>
        <w:widowControl w:val="0"/>
        <w:autoSpaceDE w:val="0"/>
        <w:autoSpaceDN w:val="0"/>
        <w:adjustRightInd w:val="0"/>
      </w:pPr>
    </w:p>
    <w:p w:rsidR="005E3705" w:rsidRDefault="005E3705" w:rsidP="005E37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5E3705" w:rsidSect="005E37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705"/>
    <w:rsid w:val="004142C1"/>
    <w:rsid w:val="005C3366"/>
    <w:rsid w:val="005E3705"/>
    <w:rsid w:val="00A930FC"/>
    <w:rsid w:val="00E1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