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AA" w:rsidRDefault="00DF75AA" w:rsidP="00DF75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75AA" w:rsidRDefault="00DF75AA" w:rsidP="00DF75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207.406  Targeting of High Usage Vehicles</w:t>
      </w:r>
      <w:r>
        <w:t xml:space="preserve"> </w:t>
      </w:r>
    </w:p>
    <w:p w:rsidR="00DF75AA" w:rsidRDefault="00DF75AA" w:rsidP="00DF75AA">
      <w:pPr>
        <w:widowControl w:val="0"/>
        <w:autoSpaceDE w:val="0"/>
        <w:autoSpaceDN w:val="0"/>
        <w:adjustRightInd w:val="0"/>
      </w:pPr>
    </w:p>
    <w:p w:rsidR="00DF75AA" w:rsidRDefault="00DF75AA" w:rsidP="00DF75AA">
      <w:pPr>
        <w:widowControl w:val="0"/>
        <w:autoSpaceDE w:val="0"/>
        <w:autoSpaceDN w:val="0"/>
        <w:adjustRightInd w:val="0"/>
      </w:pPr>
      <w:r>
        <w:t xml:space="preserve">Vehicle </w:t>
      </w:r>
      <w:proofErr w:type="spellStart"/>
      <w:r>
        <w:t>scrappage</w:t>
      </w:r>
      <w:proofErr w:type="spellEnd"/>
      <w:r>
        <w:t xml:space="preserve"> plans may be limited to eligible vehicles that have been driven at least a specified number of miles per year. </w:t>
      </w:r>
    </w:p>
    <w:sectPr w:rsidR="00DF75AA" w:rsidSect="00DF75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5AA"/>
    <w:rsid w:val="00196141"/>
    <w:rsid w:val="005C3366"/>
    <w:rsid w:val="00D76C84"/>
    <w:rsid w:val="00DF75AA"/>
    <w:rsid w:val="00F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