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58" w:rsidRDefault="00AC4258" w:rsidP="00AC4258"/>
    <w:p w:rsidR="00AC4258" w:rsidRPr="00AC4258" w:rsidRDefault="00AC4258" w:rsidP="00AC4258">
      <w:pPr>
        <w:rPr>
          <w:b/>
        </w:rPr>
      </w:pPr>
      <w:r w:rsidRPr="00AC4258">
        <w:rPr>
          <w:b/>
        </w:rPr>
        <w:t>Section 204.1670  Lowest Achievable Emission Rate (LAER)</w:t>
      </w:r>
    </w:p>
    <w:p w:rsidR="00AC4258" w:rsidRPr="00AC4258" w:rsidRDefault="00AC4258" w:rsidP="00AC4258"/>
    <w:p w:rsidR="000174EB" w:rsidRPr="00AC4258" w:rsidRDefault="00AC4258" w:rsidP="00AC4258">
      <w:r w:rsidRPr="00AC4258">
        <w:t xml:space="preserve">"Lowest achievable emission rate" or "LAER" </w:t>
      </w:r>
      <w:r w:rsidR="001823FC">
        <w:t>has</w:t>
      </w:r>
      <w:r w:rsidRPr="00AC4258">
        <w:t xml:space="preserve"> the meaning </w:t>
      </w:r>
      <w:r w:rsidR="0058686B">
        <w:t>given</w:t>
      </w:r>
      <w:bookmarkStart w:id="0" w:name="_GoBack"/>
      <w:bookmarkEnd w:id="0"/>
      <w:r w:rsidR="001823FC">
        <w:t xml:space="preserve"> by</w:t>
      </w:r>
      <w:r w:rsidRPr="00AC4258">
        <w:t xml:space="preserve"> 35 Ill. Adm. Code 203.301(a).</w:t>
      </w:r>
    </w:p>
    <w:sectPr w:rsidR="000174EB" w:rsidRPr="00AC42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00" w:rsidRDefault="00A21700">
      <w:r>
        <w:separator/>
      </w:r>
    </w:p>
  </w:endnote>
  <w:endnote w:type="continuationSeparator" w:id="0">
    <w:p w:rsidR="00A21700" w:rsidRDefault="00A2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00" w:rsidRDefault="00A21700">
      <w:r>
        <w:separator/>
      </w:r>
    </w:p>
  </w:footnote>
  <w:footnote w:type="continuationSeparator" w:id="0">
    <w:p w:rsidR="00A21700" w:rsidRDefault="00A2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3FC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86B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700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258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FCC5-CAFF-4299-A342-08E4A78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58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2020-07-09T22:31:00Z</dcterms:modified>
</cp:coreProperties>
</file>