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35A38" w:rsidRDefault="000174EB" w:rsidP="00C35A38"/>
    <w:p w:rsidR="00C35A38" w:rsidRPr="00C35A38" w:rsidRDefault="00C35A38" w:rsidP="00C35A38">
      <w:pPr>
        <w:rPr>
          <w:b/>
        </w:rPr>
      </w:pPr>
      <w:r w:rsidRPr="00C35A38">
        <w:rPr>
          <w:b/>
        </w:rPr>
        <w:t>Section 204.1330  Issuance Within One Year of Submittal of Complete Application</w:t>
      </w:r>
    </w:p>
    <w:p w:rsidR="00C35A38" w:rsidRPr="00C35A38" w:rsidRDefault="00C35A38" w:rsidP="00C35A38"/>
    <w:p w:rsidR="00C35A38" w:rsidRPr="00C35A38" w:rsidRDefault="00C35A38" w:rsidP="00C35A38">
      <w:r w:rsidRPr="00C35A38">
        <w:t xml:space="preserve">Within one year after receipt of a complete application, a permit </w:t>
      </w:r>
      <w:r w:rsidR="00B62258">
        <w:t>shall</w:t>
      </w:r>
      <w:r w:rsidRPr="00C35A38">
        <w:t xml:space="preserve"> be granted or denied by the </w:t>
      </w:r>
      <w:r w:rsidR="00B62258">
        <w:t>Agency</w:t>
      </w:r>
      <w:bookmarkStart w:id="0" w:name="_GoBack"/>
      <w:bookmarkEnd w:id="0"/>
      <w:r w:rsidRPr="00C35A38">
        <w:t>.</w:t>
      </w:r>
    </w:p>
    <w:sectPr w:rsidR="00C35A38" w:rsidRPr="00C35A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57" w:rsidRDefault="00470A57">
      <w:r>
        <w:separator/>
      </w:r>
    </w:p>
  </w:endnote>
  <w:endnote w:type="continuationSeparator" w:id="0">
    <w:p w:rsidR="00470A57" w:rsidRDefault="0047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57" w:rsidRDefault="00470A57">
      <w:r>
        <w:separator/>
      </w:r>
    </w:p>
  </w:footnote>
  <w:footnote w:type="continuationSeparator" w:id="0">
    <w:p w:rsidR="00470A57" w:rsidRDefault="0047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A57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258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A3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233CB-F7BF-4E91-8B1E-17A64C5D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A38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160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2020-03-16T17:33:00Z</dcterms:modified>
</cp:coreProperties>
</file>