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73" w:rsidRDefault="00155873" w:rsidP="001558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5873" w:rsidRDefault="00155873" w:rsidP="001558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203.127  Nonattainment Area</w:t>
      </w:r>
      <w:r>
        <w:t xml:space="preserve"> </w:t>
      </w:r>
    </w:p>
    <w:p w:rsidR="00155873" w:rsidRDefault="00155873" w:rsidP="00155873">
      <w:pPr>
        <w:widowControl w:val="0"/>
        <w:autoSpaceDE w:val="0"/>
        <w:autoSpaceDN w:val="0"/>
        <w:adjustRightInd w:val="0"/>
      </w:pPr>
    </w:p>
    <w:p w:rsidR="00155873" w:rsidRDefault="00155873" w:rsidP="00155873">
      <w:pPr>
        <w:widowControl w:val="0"/>
        <w:autoSpaceDE w:val="0"/>
        <w:autoSpaceDN w:val="0"/>
        <w:adjustRightInd w:val="0"/>
      </w:pPr>
      <w:r>
        <w:t xml:space="preserve">An area designated by USEPA as nonattainment for a given pollutant pursuant to Section 107 of the Clean Air Act (42 U.S.C. 7407). </w:t>
      </w:r>
    </w:p>
    <w:p w:rsidR="00155873" w:rsidRDefault="00155873" w:rsidP="00155873">
      <w:pPr>
        <w:widowControl w:val="0"/>
        <w:autoSpaceDE w:val="0"/>
        <w:autoSpaceDN w:val="0"/>
        <w:adjustRightInd w:val="0"/>
      </w:pPr>
    </w:p>
    <w:p w:rsidR="00155873" w:rsidRDefault="00155873" w:rsidP="0015587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6118, effective March 22, 1988) </w:t>
      </w:r>
    </w:p>
    <w:sectPr w:rsidR="00155873" w:rsidSect="001558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5873"/>
    <w:rsid w:val="00155873"/>
    <w:rsid w:val="00312E03"/>
    <w:rsid w:val="003D472F"/>
    <w:rsid w:val="005C3366"/>
    <w:rsid w:val="00C55841"/>
    <w:rsid w:val="00D7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