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F" w:rsidRDefault="00D53F9F" w:rsidP="00D53F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F9F" w:rsidRDefault="00D53F9F" w:rsidP="00D53F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203.121  Emission Offset</w:t>
      </w:r>
      <w:r>
        <w:t xml:space="preserve"> </w:t>
      </w:r>
    </w:p>
    <w:p w:rsidR="00D53F9F" w:rsidRDefault="00D53F9F" w:rsidP="00D53F9F">
      <w:pPr>
        <w:widowControl w:val="0"/>
        <w:autoSpaceDE w:val="0"/>
        <w:autoSpaceDN w:val="0"/>
        <w:adjustRightInd w:val="0"/>
      </w:pPr>
    </w:p>
    <w:p w:rsidR="00D53F9F" w:rsidRDefault="00D53F9F" w:rsidP="00D53F9F">
      <w:pPr>
        <w:widowControl w:val="0"/>
        <w:autoSpaceDE w:val="0"/>
        <w:autoSpaceDN w:val="0"/>
        <w:adjustRightInd w:val="0"/>
      </w:pPr>
      <w:r>
        <w:t xml:space="preserve">"Emission offset" means a creditable emission reduction used to compensate for the increase in emissions resulting from a new major source or a major modification in accordance with Sections 203.302 and 203.303 of this Part. </w:t>
      </w:r>
    </w:p>
    <w:p w:rsidR="00D53F9F" w:rsidRDefault="00D53F9F" w:rsidP="00D53F9F">
      <w:pPr>
        <w:widowControl w:val="0"/>
        <w:autoSpaceDE w:val="0"/>
        <w:autoSpaceDN w:val="0"/>
        <w:adjustRightInd w:val="0"/>
      </w:pPr>
    </w:p>
    <w:p w:rsidR="00D53F9F" w:rsidRDefault="00D53F9F" w:rsidP="00266079">
      <w:pPr>
        <w:widowControl w:val="0"/>
        <w:autoSpaceDE w:val="0"/>
        <w:autoSpaceDN w:val="0"/>
        <w:adjustRightInd w:val="0"/>
        <w:ind w:left="720"/>
      </w:pPr>
      <w:r>
        <w:t xml:space="preserve">(Source:  Section 203.121 renumbered from Section 203.122 and amended at 17 Ill. Reg. 6973, effective April 30, 1993) </w:t>
      </w:r>
    </w:p>
    <w:sectPr w:rsidR="00D53F9F" w:rsidSect="00D53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F9F"/>
    <w:rsid w:val="00266079"/>
    <w:rsid w:val="00345245"/>
    <w:rsid w:val="005C3366"/>
    <w:rsid w:val="008F3B19"/>
    <w:rsid w:val="009F0433"/>
    <w:rsid w:val="00D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