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17" w:rsidRDefault="005B1A17" w:rsidP="005B1A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1A17" w:rsidRDefault="005B1A17" w:rsidP="005B1A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202.307  Notification to USEPA</w:t>
      </w:r>
      <w:r>
        <w:t xml:space="preserve"> </w:t>
      </w:r>
    </w:p>
    <w:p w:rsidR="005B1A17" w:rsidRDefault="005B1A17" w:rsidP="005B1A17">
      <w:pPr>
        <w:widowControl w:val="0"/>
        <w:autoSpaceDE w:val="0"/>
        <w:autoSpaceDN w:val="0"/>
        <w:adjustRightInd w:val="0"/>
      </w:pPr>
    </w:p>
    <w:p w:rsidR="005B1A17" w:rsidRDefault="005B1A17" w:rsidP="005B1A17">
      <w:pPr>
        <w:widowControl w:val="0"/>
        <w:autoSpaceDE w:val="0"/>
        <w:autoSpaceDN w:val="0"/>
        <w:adjustRightInd w:val="0"/>
      </w:pPr>
      <w:r>
        <w:t xml:space="preserve">Upon issuance of an ACS permit, the Agency shall notify USEPA of emission limitations, alternative compliance plans, and any other permit conditions applicable to emission sources under an ACS. </w:t>
      </w:r>
    </w:p>
    <w:p w:rsidR="005B1A17" w:rsidRDefault="005B1A17" w:rsidP="005B1A17">
      <w:pPr>
        <w:widowControl w:val="0"/>
        <w:autoSpaceDE w:val="0"/>
        <w:autoSpaceDN w:val="0"/>
        <w:adjustRightInd w:val="0"/>
      </w:pPr>
    </w:p>
    <w:p w:rsidR="005B1A17" w:rsidRDefault="005B1A17" w:rsidP="005B1A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8091, effective June 27, 1983) </w:t>
      </w:r>
    </w:p>
    <w:sectPr w:rsidR="005B1A17" w:rsidSect="005B1A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A17"/>
    <w:rsid w:val="005B1A17"/>
    <w:rsid w:val="005C3366"/>
    <w:rsid w:val="0082159F"/>
    <w:rsid w:val="00B540B6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