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AE8" w:rsidRDefault="00080AE8" w:rsidP="00EC45CF">
      <w:pPr>
        <w:pStyle w:val="Default"/>
        <w:rPr>
          <w:b/>
        </w:rPr>
      </w:pPr>
    </w:p>
    <w:p w:rsidR="00EC45CF" w:rsidRDefault="00EC45CF" w:rsidP="00EC45CF">
      <w:pPr>
        <w:pStyle w:val="Default"/>
        <w:rPr>
          <w:b/>
        </w:rPr>
      </w:pPr>
      <w:r w:rsidRPr="00EF105A">
        <w:rPr>
          <w:b/>
        </w:rPr>
        <w:t xml:space="preserve">Section 201.605  Boiler Notice of Intent </w:t>
      </w:r>
      <w:r w:rsidR="000D280F">
        <w:rPr>
          <w:b/>
        </w:rPr>
        <w:t>t</w:t>
      </w:r>
      <w:r w:rsidRPr="00EF105A">
        <w:rPr>
          <w:b/>
        </w:rPr>
        <w:t>o Be Covered by a PBR (Notification)</w:t>
      </w:r>
    </w:p>
    <w:p w:rsidR="00EC45CF" w:rsidRPr="00EF105A" w:rsidRDefault="00EC45CF" w:rsidP="00EC45CF">
      <w:pPr>
        <w:pStyle w:val="Default"/>
      </w:pPr>
    </w:p>
    <w:p w:rsidR="00EC45CF" w:rsidRPr="00EF105A" w:rsidRDefault="00EC45CF" w:rsidP="00EC45CF">
      <w:pPr>
        <w:rPr>
          <w:rFonts w:ascii="Times New Roman" w:hAnsi="Times New Roman"/>
          <w:szCs w:val="24"/>
        </w:rPr>
      </w:pPr>
      <w:r w:rsidRPr="00EF105A">
        <w:rPr>
          <w:rFonts w:ascii="Times New Roman" w:hAnsi="Times New Roman"/>
          <w:szCs w:val="24"/>
        </w:rPr>
        <w:t>The Notification for a PBR pursuant to this Subpart must also include the following information, in addition to the information specified by Section 201.510:</w:t>
      </w:r>
    </w:p>
    <w:p w:rsidR="00EC45CF" w:rsidRPr="00EF105A" w:rsidRDefault="00EC45CF" w:rsidP="00EC45CF">
      <w:pPr>
        <w:rPr>
          <w:rFonts w:ascii="Times New Roman" w:hAnsi="Times New Roman"/>
          <w:szCs w:val="24"/>
        </w:rPr>
      </w:pPr>
    </w:p>
    <w:p w:rsidR="00EC45CF" w:rsidRPr="00EF105A" w:rsidRDefault="00EC45CF" w:rsidP="00EC45CF">
      <w:pPr>
        <w:tabs>
          <w:tab w:val="left" w:pos="810"/>
        </w:tabs>
        <w:ind w:left="1440" w:hanging="720"/>
        <w:rPr>
          <w:rFonts w:ascii="Times New Roman" w:hAnsi="Times New Roman"/>
          <w:szCs w:val="24"/>
        </w:rPr>
      </w:pPr>
      <w:r w:rsidRPr="00EF105A">
        <w:rPr>
          <w:rFonts w:ascii="Times New Roman" w:hAnsi="Times New Roman"/>
          <w:szCs w:val="24"/>
        </w:rPr>
        <w:t>a)</w:t>
      </w:r>
      <w:r>
        <w:rPr>
          <w:rFonts w:ascii="Times New Roman" w:hAnsi="Times New Roman"/>
          <w:szCs w:val="24"/>
        </w:rPr>
        <w:tab/>
      </w:r>
      <w:r w:rsidRPr="00EF105A">
        <w:rPr>
          <w:rFonts w:ascii="Times New Roman" w:hAnsi="Times New Roman"/>
          <w:szCs w:val="24"/>
        </w:rPr>
        <w:t>The primary fuel that will be burned by the boiler, along with the maximum rated heat input capacity of the boiler (</w:t>
      </w:r>
      <w:r w:rsidR="00242FE7">
        <w:rPr>
          <w:rFonts w:ascii="Times New Roman" w:hAnsi="Times New Roman"/>
          <w:szCs w:val="24"/>
        </w:rPr>
        <w:t>MM</w:t>
      </w:r>
      <w:r w:rsidRPr="00EF105A">
        <w:rPr>
          <w:rFonts w:ascii="Times New Roman" w:hAnsi="Times New Roman"/>
          <w:szCs w:val="24"/>
        </w:rPr>
        <w:t>Btu/hr) and a copy of the manufacturer</w:t>
      </w:r>
      <w:r>
        <w:rPr>
          <w:rFonts w:ascii="Times New Roman" w:hAnsi="Times New Roman"/>
          <w:szCs w:val="24"/>
        </w:rPr>
        <w:t>'</w:t>
      </w:r>
      <w:r w:rsidRPr="00EF105A">
        <w:rPr>
          <w:rFonts w:ascii="Times New Roman" w:hAnsi="Times New Roman"/>
          <w:szCs w:val="24"/>
        </w:rPr>
        <w:t>s specifications for the boiler.</w:t>
      </w:r>
    </w:p>
    <w:p w:rsidR="00EC45CF" w:rsidRPr="00EF105A" w:rsidRDefault="00EC45CF" w:rsidP="00EC45CF">
      <w:pPr>
        <w:tabs>
          <w:tab w:val="left" w:pos="810"/>
        </w:tabs>
        <w:ind w:left="1440"/>
        <w:rPr>
          <w:rFonts w:ascii="Times New Roman" w:hAnsi="Times New Roman"/>
          <w:szCs w:val="24"/>
        </w:rPr>
      </w:pPr>
    </w:p>
    <w:p w:rsidR="00EC45CF" w:rsidRPr="00EF105A" w:rsidRDefault="00EC45CF" w:rsidP="00EC45CF">
      <w:pPr>
        <w:tabs>
          <w:tab w:val="left" w:pos="720"/>
          <w:tab w:val="left" w:pos="1440"/>
          <w:tab w:val="left" w:pos="2160"/>
        </w:tabs>
        <w:ind w:left="1440" w:hanging="720"/>
        <w:rPr>
          <w:rFonts w:ascii="Times New Roman" w:hAnsi="Times New Roman"/>
          <w:szCs w:val="24"/>
        </w:rPr>
      </w:pPr>
      <w:r w:rsidRPr="00EF105A">
        <w:rPr>
          <w:rFonts w:ascii="Times New Roman" w:hAnsi="Times New Roman"/>
          <w:szCs w:val="24"/>
        </w:rPr>
        <w:t>b)</w:t>
      </w:r>
      <w:r>
        <w:rPr>
          <w:rFonts w:ascii="Times New Roman" w:hAnsi="Times New Roman"/>
          <w:szCs w:val="24"/>
        </w:rPr>
        <w:tab/>
      </w:r>
      <w:r w:rsidRPr="00EF105A">
        <w:rPr>
          <w:rFonts w:ascii="Times New Roman" w:hAnsi="Times New Roman"/>
          <w:szCs w:val="24"/>
        </w:rPr>
        <w:t xml:space="preserve">Whether the boiler would be a temporary boiler as defined by 40 CFR 60.41c and 63.7575 or 63.11237 as incorporated by reference in Section 201.104, and, if it would be, a demonstration that the criteria </w:t>
      </w:r>
      <w:r w:rsidR="00242FE7">
        <w:rPr>
          <w:rFonts w:ascii="Times New Roman" w:hAnsi="Times New Roman"/>
          <w:szCs w:val="24"/>
        </w:rPr>
        <w:t>set forth in the definition of</w:t>
      </w:r>
      <w:r w:rsidRPr="00EF105A">
        <w:rPr>
          <w:rFonts w:ascii="Times New Roman" w:hAnsi="Times New Roman"/>
          <w:szCs w:val="24"/>
        </w:rPr>
        <w:t xml:space="preserve"> a temporary boiler are met, and the expected period or periods in which the boiler would be at a location or locations at the source.</w:t>
      </w:r>
    </w:p>
    <w:p w:rsidR="00EC45CF" w:rsidRPr="00EF105A" w:rsidRDefault="00EC45CF" w:rsidP="00EC45CF">
      <w:pPr>
        <w:tabs>
          <w:tab w:val="left" w:pos="810"/>
        </w:tabs>
        <w:ind w:left="1440" w:hanging="720"/>
        <w:rPr>
          <w:rFonts w:ascii="Times New Roman" w:hAnsi="Times New Roman"/>
          <w:szCs w:val="24"/>
        </w:rPr>
      </w:pPr>
    </w:p>
    <w:p w:rsidR="00EC45CF" w:rsidRPr="00EF105A" w:rsidRDefault="00EC45CF" w:rsidP="00EC45CF">
      <w:pPr>
        <w:tabs>
          <w:tab w:val="left" w:pos="810"/>
        </w:tabs>
        <w:ind w:left="1440" w:hanging="720"/>
        <w:rPr>
          <w:rFonts w:ascii="Times New Roman" w:hAnsi="Times New Roman"/>
          <w:szCs w:val="24"/>
        </w:rPr>
      </w:pPr>
      <w:r w:rsidRPr="00EF105A">
        <w:rPr>
          <w:rFonts w:ascii="Times New Roman" w:hAnsi="Times New Roman"/>
          <w:szCs w:val="24"/>
        </w:rPr>
        <w:t>c)</w:t>
      </w:r>
      <w:r>
        <w:rPr>
          <w:rFonts w:ascii="Times New Roman" w:hAnsi="Times New Roman"/>
          <w:szCs w:val="24"/>
        </w:rPr>
        <w:tab/>
      </w:r>
      <w:r w:rsidRPr="00EF105A">
        <w:rPr>
          <w:rFonts w:ascii="Times New Roman" w:hAnsi="Times New Roman"/>
          <w:szCs w:val="24"/>
        </w:rPr>
        <w:t>The potential emissions of individual pollutants from the boiler</w:t>
      </w:r>
      <w:r w:rsidR="00242FE7">
        <w:rPr>
          <w:rFonts w:ascii="Times New Roman" w:hAnsi="Times New Roman"/>
          <w:szCs w:val="24"/>
        </w:rPr>
        <w:t xml:space="preserve"> in lb/hr, tons/month, and tons/year</w:t>
      </w:r>
      <w:r w:rsidRPr="00EF105A">
        <w:rPr>
          <w:rFonts w:ascii="Times New Roman" w:hAnsi="Times New Roman"/>
          <w:szCs w:val="24"/>
        </w:rPr>
        <w:t>, including emissions of PM, PM</w:t>
      </w:r>
      <w:r w:rsidRPr="00EF105A">
        <w:rPr>
          <w:rFonts w:ascii="Times New Roman" w:hAnsi="Times New Roman"/>
          <w:szCs w:val="24"/>
          <w:vertAlign w:val="subscript"/>
        </w:rPr>
        <w:t>10</w:t>
      </w:r>
      <w:r w:rsidRPr="00EF105A">
        <w:rPr>
          <w:rFonts w:ascii="Times New Roman" w:hAnsi="Times New Roman"/>
          <w:szCs w:val="24"/>
        </w:rPr>
        <w:t xml:space="preserve"> (including both filterable and condensable particulate), PM</w:t>
      </w:r>
      <w:r w:rsidRPr="00EF105A">
        <w:rPr>
          <w:rFonts w:ascii="Times New Roman" w:hAnsi="Times New Roman"/>
          <w:szCs w:val="24"/>
          <w:vertAlign w:val="subscript"/>
        </w:rPr>
        <w:t xml:space="preserve">2.5 </w:t>
      </w:r>
      <w:r w:rsidRPr="00EF105A">
        <w:rPr>
          <w:rFonts w:ascii="Times New Roman" w:hAnsi="Times New Roman"/>
          <w:szCs w:val="24"/>
        </w:rPr>
        <w:t>(including both filterable and condensable particulate), NO</w:t>
      </w:r>
      <w:r w:rsidRPr="00EF105A">
        <w:rPr>
          <w:rFonts w:ascii="Times New Roman" w:hAnsi="Times New Roman"/>
          <w:szCs w:val="24"/>
          <w:vertAlign w:val="subscript"/>
        </w:rPr>
        <w:t>x</w:t>
      </w:r>
      <w:r w:rsidRPr="00EF105A">
        <w:rPr>
          <w:rFonts w:ascii="Times New Roman" w:hAnsi="Times New Roman"/>
          <w:szCs w:val="24"/>
        </w:rPr>
        <w:t>, CO, VOM, and SO</w:t>
      </w:r>
      <w:r w:rsidRPr="00EF105A">
        <w:rPr>
          <w:rFonts w:ascii="Times New Roman" w:hAnsi="Times New Roman"/>
          <w:szCs w:val="24"/>
          <w:vertAlign w:val="subscript"/>
        </w:rPr>
        <w:t>2</w:t>
      </w:r>
      <w:r w:rsidRPr="00EF105A">
        <w:rPr>
          <w:rFonts w:ascii="Times New Roman" w:hAnsi="Times New Roman"/>
          <w:szCs w:val="24"/>
        </w:rPr>
        <w:t>, based on continuous operation of the boiler at its rated heat input capacity</w:t>
      </w:r>
      <w:r w:rsidR="00242FE7">
        <w:rPr>
          <w:rFonts w:ascii="Times New Roman" w:hAnsi="Times New Roman"/>
          <w:szCs w:val="24"/>
        </w:rPr>
        <w:t xml:space="preserve"> combusting its primary fuel</w:t>
      </w:r>
      <w:r w:rsidRPr="00EF105A">
        <w:rPr>
          <w:rFonts w:ascii="Times New Roman" w:hAnsi="Times New Roman"/>
          <w:szCs w:val="24"/>
        </w:rPr>
        <w:t>, with supporting documentation and calculations.</w:t>
      </w:r>
    </w:p>
    <w:p w:rsidR="00EC45CF" w:rsidRPr="00EF105A" w:rsidRDefault="00EC45CF" w:rsidP="00EC45CF">
      <w:pPr>
        <w:tabs>
          <w:tab w:val="left" w:pos="810"/>
        </w:tabs>
        <w:ind w:left="720"/>
        <w:rPr>
          <w:rFonts w:ascii="Times New Roman" w:hAnsi="Times New Roman"/>
          <w:szCs w:val="24"/>
        </w:rPr>
      </w:pPr>
    </w:p>
    <w:p w:rsidR="00EC45CF" w:rsidRPr="00EF105A" w:rsidRDefault="00EC45CF" w:rsidP="00EC45CF">
      <w:pPr>
        <w:widowControl w:val="0"/>
        <w:ind w:left="1440" w:hanging="720"/>
        <w:rPr>
          <w:rFonts w:ascii="Times New Roman" w:hAnsi="Times New Roman"/>
          <w:szCs w:val="24"/>
        </w:rPr>
      </w:pPr>
      <w:r w:rsidRPr="00EF105A">
        <w:rPr>
          <w:rFonts w:ascii="Times New Roman" w:hAnsi="Times New Roman"/>
          <w:szCs w:val="24"/>
        </w:rPr>
        <w:t>d)</w:t>
      </w:r>
      <w:r>
        <w:rPr>
          <w:rFonts w:ascii="Times New Roman" w:hAnsi="Times New Roman"/>
          <w:szCs w:val="24"/>
        </w:rPr>
        <w:tab/>
      </w:r>
      <w:r w:rsidRPr="00EF105A">
        <w:rPr>
          <w:rFonts w:ascii="Times New Roman" w:hAnsi="Times New Roman"/>
          <w:szCs w:val="24"/>
        </w:rPr>
        <w:t>Whether the boiler will have the capability to burn diesel fuel, butane, propane, or refinery fuel gas and</w:t>
      </w:r>
      <w:r w:rsidR="000D280F">
        <w:rPr>
          <w:rFonts w:ascii="Times New Roman" w:hAnsi="Times New Roman"/>
          <w:szCs w:val="24"/>
        </w:rPr>
        <w:t>,</w:t>
      </w:r>
      <w:r w:rsidRPr="00EF105A">
        <w:rPr>
          <w:rFonts w:ascii="Times New Roman" w:hAnsi="Times New Roman"/>
          <w:szCs w:val="24"/>
        </w:rPr>
        <w:t xml:space="preserve"> if so, the potential SO</w:t>
      </w:r>
      <w:r w:rsidRPr="00EF105A">
        <w:rPr>
          <w:rFonts w:ascii="Times New Roman" w:hAnsi="Times New Roman"/>
          <w:szCs w:val="24"/>
          <w:vertAlign w:val="subscript"/>
        </w:rPr>
        <w:t>2</w:t>
      </w:r>
      <w:r w:rsidRPr="00EF105A">
        <w:rPr>
          <w:rFonts w:ascii="Times New Roman" w:hAnsi="Times New Roman"/>
          <w:szCs w:val="24"/>
        </w:rPr>
        <w:t xml:space="preserve"> emissions of the boiler from the use of such fuel.</w:t>
      </w:r>
    </w:p>
    <w:p w:rsidR="00EC45CF" w:rsidRPr="00EF105A" w:rsidRDefault="00EC45CF" w:rsidP="00EC45CF">
      <w:pPr>
        <w:tabs>
          <w:tab w:val="left" w:pos="810"/>
        </w:tabs>
        <w:ind w:left="720"/>
        <w:rPr>
          <w:rFonts w:ascii="Times New Roman" w:hAnsi="Times New Roman"/>
          <w:szCs w:val="24"/>
        </w:rPr>
      </w:pPr>
    </w:p>
    <w:p w:rsidR="00EC45CF" w:rsidRPr="00EF105A" w:rsidRDefault="00EC45CF" w:rsidP="00EC45CF">
      <w:pPr>
        <w:tabs>
          <w:tab w:val="left" w:pos="810"/>
        </w:tabs>
        <w:ind w:left="1440" w:hanging="720"/>
        <w:rPr>
          <w:rFonts w:ascii="Times New Roman" w:hAnsi="Times New Roman"/>
          <w:szCs w:val="24"/>
        </w:rPr>
      </w:pPr>
      <w:r w:rsidRPr="00EF105A">
        <w:rPr>
          <w:rFonts w:ascii="Times New Roman" w:hAnsi="Times New Roman"/>
          <w:szCs w:val="24"/>
        </w:rPr>
        <w:t>e)</w:t>
      </w:r>
      <w:r>
        <w:rPr>
          <w:rFonts w:ascii="Times New Roman" w:hAnsi="Times New Roman"/>
          <w:szCs w:val="24"/>
        </w:rPr>
        <w:tab/>
      </w:r>
      <w:r w:rsidRPr="00EF105A">
        <w:rPr>
          <w:rFonts w:ascii="Times New Roman" w:hAnsi="Times New Roman"/>
          <w:szCs w:val="24"/>
        </w:rPr>
        <w:t>If the boiler or the source at which the boiler would be located does not meet the applicability criteria in 35 Ill. Adm. Code 217.150(a)(1)(A) or (a)(1)(B), an identification of the criteria that are not met, with explanation.</w:t>
      </w:r>
    </w:p>
    <w:p w:rsidR="000174EB" w:rsidRDefault="000174EB" w:rsidP="00093935"/>
    <w:p w:rsidR="00EC45CF" w:rsidRPr="00093935" w:rsidRDefault="00242FE7" w:rsidP="00F805CA">
      <w:pPr>
        <w:ind w:firstLine="720"/>
      </w:pPr>
      <w:r>
        <w:t>(Source:  Added at 41</w:t>
      </w:r>
      <w:r w:rsidR="00EC45CF">
        <w:t xml:space="preserve"> Ill. Reg. </w:t>
      </w:r>
      <w:r w:rsidR="00CB5F73">
        <w:t>4140</w:t>
      </w:r>
      <w:r w:rsidR="00EC45CF">
        <w:t xml:space="preserve">, effective </w:t>
      </w:r>
      <w:bookmarkStart w:id="0" w:name="_GoBack"/>
      <w:r w:rsidR="00CB5F73">
        <w:t>March 24, 2017</w:t>
      </w:r>
      <w:bookmarkEnd w:id="0"/>
      <w:r w:rsidR="00EC45CF">
        <w:t>)</w:t>
      </w:r>
    </w:p>
    <w:sectPr w:rsidR="00EC45CF"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894" w:rsidRDefault="005D3894">
      <w:r>
        <w:separator/>
      </w:r>
    </w:p>
  </w:endnote>
  <w:endnote w:type="continuationSeparator" w:id="0">
    <w:p w:rsidR="005D3894" w:rsidRDefault="005D3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894" w:rsidRDefault="005D3894">
      <w:r>
        <w:separator/>
      </w:r>
    </w:p>
  </w:footnote>
  <w:footnote w:type="continuationSeparator" w:id="0">
    <w:p w:rsidR="005D3894" w:rsidRDefault="005D38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89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BD2"/>
    <w:rsid w:val="00054FE8"/>
    <w:rsid w:val="00057192"/>
    <w:rsid w:val="0006041A"/>
    <w:rsid w:val="00066013"/>
    <w:rsid w:val="000676A6"/>
    <w:rsid w:val="00074368"/>
    <w:rsid w:val="00074DB5"/>
    <w:rsid w:val="000765E0"/>
    <w:rsid w:val="00080AE8"/>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280F"/>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2FE7"/>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D3894"/>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B5F73"/>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66E"/>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45CF"/>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05CA"/>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B9ACA3-464A-4EF6-8363-63A9DB92A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45CF"/>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pPr>
      <w:keepNext/>
      <w:overflowPunct/>
      <w:autoSpaceDE/>
      <w:autoSpaceDN/>
      <w:adjustRightInd/>
      <w:spacing w:before="240" w:after="60"/>
      <w:textAlignment w:val="auto"/>
      <w:outlineLvl w:val="0"/>
    </w:pPr>
    <w:rPr>
      <w:rFonts w:ascii="Times New Roman" w:hAnsi="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overflowPunct/>
      <w:autoSpaceDE/>
      <w:autoSpaceDN/>
      <w:adjustRightInd/>
      <w:textAlignment w:val="auto"/>
    </w:pPr>
    <w:rPr>
      <w:rFonts w:ascii="Times New Roman" w:hAnsi="Times New Roman"/>
      <w:szCs w:val="24"/>
    </w:rPr>
  </w:style>
  <w:style w:type="paragraph" w:styleId="Header">
    <w:name w:val="header"/>
    <w:basedOn w:val="Normal"/>
    <w:link w:val="HeaderChar"/>
    <w:uiPriority w:val="99"/>
    <w:rsid w:val="00A600AA"/>
    <w:pPr>
      <w:tabs>
        <w:tab w:val="center" w:pos="4320"/>
        <w:tab w:val="right" w:pos="8640"/>
      </w:tabs>
      <w:overflowPunct/>
      <w:autoSpaceDE/>
      <w:autoSpaceDN/>
      <w:adjustRightInd/>
      <w:textAlignment w:val="auto"/>
    </w:pPr>
    <w:rPr>
      <w:rFonts w:ascii="Times New Roman" w:hAnsi="Times New Roman"/>
      <w:szCs w:val="24"/>
    </w:rPr>
  </w:style>
  <w:style w:type="paragraph" w:styleId="Footer">
    <w:name w:val="footer"/>
    <w:basedOn w:val="Normal"/>
    <w:rsid w:val="00A600AA"/>
    <w:pPr>
      <w:tabs>
        <w:tab w:val="center" w:pos="4320"/>
        <w:tab w:val="right" w:pos="8640"/>
      </w:tabs>
      <w:overflowPunct/>
      <w:autoSpaceDE/>
      <w:autoSpaceDN/>
      <w:adjustRightInd/>
      <w:textAlignment w:val="auto"/>
    </w:pPr>
    <w:rPr>
      <w:rFonts w:ascii="Times New Roman" w:hAnsi="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overflowPunct/>
      <w:autoSpaceDE/>
      <w:autoSpaceDN/>
      <w:adjustRightInd/>
      <w:ind w:right="-144"/>
      <w:textAlignment w:val="auto"/>
    </w:pPr>
    <w:rPr>
      <w:rFonts w:ascii="Times New Roman" w:hAnsi="Times New Roman"/>
      <w:snapToGrid w:val="0"/>
      <w:u w:val="single"/>
    </w:rPr>
  </w:style>
  <w:style w:type="paragraph" w:customStyle="1" w:styleId="JCARMainSourceNote">
    <w:name w:val="JCAR Main Source Note"/>
    <w:basedOn w:val="Normal"/>
    <w:rsid w:val="00A600AA"/>
    <w:pPr>
      <w:overflowPunct/>
      <w:autoSpaceDE/>
      <w:autoSpaceDN/>
      <w:adjustRightInd/>
      <w:textAlignment w:val="auto"/>
    </w:pPr>
    <w:rPr>
      <w:rFonts w:ascii="Times New Roman" w:hAnsi="Times New Roman"/>
      <w:szCs w:val="24"/>
    </w:rPr>
  </w:style>
  <w:style w:type="paragraph" w:styleId="BodyText">
    <w:name w:val="Body Text"/>
    <w:basedOn w:val="Normal"/>
    <w:rsid w:val="001C71C2"/>
    <w:pPr>
      <w:overflowPunct/>
      <w:autoSpaceDE/>
      <w:autoSpaceDN/>
      <w:adjustRightInd/>
      <w:spacing w:after="120"/>
      <w:textAlignment w:val="auto"/>
    </w:pPr>
    <w:rPr>
      <w:rFonts w:ascii="Times New Roman" w:hAnsi="Times New Roman"/>
      <w:szCs w:val="24"/>
    </w:rPr>
  </w:style>
  <w:style w:type="character" w:customStyle="1" w:styleId="HeaderChar">
    <w:name w:val="Header Char"/>
    <w:basedOn w:val="DefaultParagraphFont"/>
    <w:link w:val="Header"/>
    <w:uiPriority w:val="99"/>
    <w:rsid w:val="00005CAE"/>
    <w:rPr>
      <w:sz w:val="24"/>
      <w:szCs w:val="24"/>
    </w:rPr>
  </w:style>
  <w:style w:type="paragraph" w:customStyle="1" w:styleId="Default">
    <w:name w:val="Default"/>
    <w:rsid w:val="00EC45CF"/>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1468</Characters>
  <Application>Microsoft Office Word</Application>
  <DocSecurity>0</DocSecurity>
  <Lines>12</Lines>
  <Paragraphs>3</Paragraphs>
  <ScaleCrop>false</ScaleCrop>
  <Company/>
  <LinksUpToDate>false</LinksUpToDate>
  <CharactersWithSpaces>1722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Lane, Arlene L.</cp:lastModifiedBy>
  <cp:revision>3</cp:revision>
  <dcterms:created xsi:type="dcterms:W3CDTF">2017-02-15T16:06:00Z</dcterms:created>
  <dcterms:modified xsi:type="dcterms:W3CDTF">2017-04-05T15:21:00Z</dcterms:modified>
</cp:coreProperties>
</file>