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6A" w:rsidRDefault="009D386A" w:rsidP="009D38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86A" w:rsidRDefault="009D386A" w:rsidP="009D38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201.244  Revisions</w:t>
      </w:r>
      <w:r>
        <w:t xml:space="preserve"> </w:t>
      </w:r>
    </w:p>
    <w:p w:rsidR="009D386A" w:rsidRDefault="009D386A" w:rsidP="009D386A">
      <w:pPr>
        <w:widowControl w:val="0"/>
        <w:autoSpaceDE w:val="0"/>
        <w:autoSpaceDN w:val="0"/>
        <w:adjustRightInd w:val="0"/>
      </w:pPr>
    </w:p>
    <w:p w:rsidR="009D386A" w:rsidRDefault="009D386A" w:rsidP="009D386A">
      <w:pPr>
        <w:widowControl w:val="0"/>
        <w:autoSpaceDE w:val="0"/>
        <w:autoSpaceDN w:val="0"/>
        <w:adjustRightInd w:val="0"/>
      </w:pPr>
      <w:r>
        <w:t xml:space="preserve">The owner or operator of an emission source or air pollution control equipment subject to an approved compliance program and project completion schedule may request a revision of such program or schedule at any time.  In addition, the Agency may require a revision upon any change in the Act or this Chapter. The Agency shall not approve any revision which contains a final compliance date later than the applicable date prescribed in Subchapter c of this Chapter. </w:t>
      </w:r>
    </w:p>
    <w:sectPr w:rsidR="009D386A" w:rsidSect="009D3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86A"/>
    <w:rsid w:val="005432B7"/>
    <w:rsid w:val="005C3366"/>
    <w:rsid w:val="006B270D"/>
    <w:rsid w:val="009D386A"/>
    <w:rsid w:val="00C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