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A7" w:rsidRDefault="00C271A7" w:rsidP="00C271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1A7" w:rsidRDefault="00C271A7" w:rsidP="00C271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187.108  Confidential Business and Trade Secret Information</w:t>
      </w:r>
      <w:r>
        <w:t xml:space="preserve"> </w:t>
      </w:r>
    </w:p>
    <w:p w:rsidR="00C271A7" w:rsidRDefault="00C271A7" w:rsidP="00C271A7">
      <w:pPr>
        <w:widowControl w:val="0"/>
        <w:autoSpaceDE w:val="0"/>
        <w:autoSpaceDN w:val="0"/>
        <w:adjustRightInd w:val="0"/>
      </w:pPr>
    </w:p>
    <w:p w:rsidR="00C271A7" w:rsidRDefault="00C271A7" w:rsidP="00C271A7">
      <w:pPr>
        <w:widowControl w:val="0"/>
        <w:autoSpaceDE w:val="0"/>
        <w:autoSpaceDN w:val="0"/>
        <w:adjustRightInd w:val="0"/>
      </w:pPr>
      <w:r>
        <w:t xml:space="preserve">To the extent practicable, the Agency shall not designate EMSA related data as confidential business or trade secret information.  A sponsor must identify any information in a pilot project document, including an EMSA, that it claims constitutes confidential business or trade secret information, and must justify such claim in accordance with 35 Ill. Adm. Code 120 and 2 Ill. Adm. Code 1827. </w:t>
      </w:r>
    </w:p>
    <w:sectPr w:rsidR="00C271A7" w:rsidSect="00C271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1A7"/>
    <w:rsid w:val="005C3366"/>
    <w:rsid w:val="00846575"/>
    <w:rsid w:val="00B927F9"/>
    <w:rsid w:val="00C271A7"/>
    <w:rsid w:val="00D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