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A0" w:rsidRDefault="009527A0" w:rsidP="009527A0">
      <w:pPr>
        <w:widowControl w:val="0"/>
        <w:autoSpaceDE w:val="0"/>
        <w:autoSpaceDN w:val="0"/>
        <w:adjustRightInd w:val="0"/>
      </w:pPr>
    </w:p>
    <w:p w:rsidR="009527A0" w:rsidRDefault="009527A0" w:rsidP="009527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130.306  Transmission of Article Between State Agencies</w:t>
      </w:r>
      <w:r>
        <w:t xml:space="preserve"> </w:t>
      </w:r>
    </w:p>
    <w:p w:rsidR="009527A0" w:rsidRDefault="009527A0" w:rsidP="009527A0">
      <w:pPr>
        <w:widowControl w:val="0"/>
        <w:autoSpaceDE w:val="0"/>
        <w:autoSpaceDN w:val="0"/>
        <w:adjustRightInd w:val="0"/>
      </w:pPr>
    </w:p>
    <w:p w:rsidR="009527A0" w:rsidRDefault="009527A0" w:rsidP="009527A0">
      <w:pPr>
        <w:widowControl w:val="0"/>
        <w:autoSpaceDE w:val="0"/>
        <w:autoSpaceDN w:val="0"/>
        <w:adjustRightInd w:val="0"/>
      </w:pPr>
      <w:r>
        <w:t xml:space="preserve">Before transmitting any article that is claimed or determined to represent a trade secret to another State agency, the State agency must ensure that the article is marked </w:t>
      </w:r>
      <w:r w:rsidR="00CF2F89">
        <w:t>under</w:t>
      </w:r>
      <w:r>
        <w:t xml:space="preserve"> Sections 130.302 and 130.304 and is clearly distinguished and segregated from other transmitted materials. </w:t>
      </w:r>
    </w:p>
    <w:p w:rsidR="00CF2F89" w:rsidRDefault="00CF2F89" w:rsidP="009527A0">
      <w:pPr>
        <w:widowControl w:val="0"/>
        <w:autoSpaceDE w:val="0"/>
        <w:autoSpaceDN w:val="0"/>
        <w:adjustRightInd w:val="0"/>
      </w:pPr>
    </w:p>
    <w:p w:rsidR="00CF2F89" w:rsidRDefault="00CF2F89" w:rsidP="00A916A5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0869BB">
        <w:t>10190</w:t>
      </w:r>
      <w:r>
        <w:t xml:space="preserve">, effective </w:t>
      </w:r>
      <w:bookmarkStart w:id="0" w:name="_GoBack"/>
      <w:r w:rsidR="000869BB">
        <w:t>July 5, 2017</w:t>
      </w:r>
      <w:bookmarkEnd w:id="0"/>
      <w:r>
        <w:t>)</w:t>
      </w:r>
    </w:p>
    <w:sectPr w:rsidR="00CF2F89" w:rsidSect="009527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7A0"/>
    <w:rsid w:val="000869BB"/>
    <w:rsid w:val="003070E7"/>
    <w:rsid w:val="00441796"/>
    <w:rsid w:val="005C3366"/>
    <w:rsid w:val="006B1F9C"/>
    <w:rsid w:val="009527A0"/>
    <w:rsid w:val="009700E0"/>
    <w:rsid w:val="00A916A5"/>
    <w:rsid w:val="00C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0FF741-D9BE-4956-8E29-2C3F01D3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