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11" w:rsidRPr="00A15711" w:rsidRDefault="00A15711" w:rsidP="00A15711">
      <w:bookmarkStart w:id="0" w:name="_GoBack"/>
      <w:bookmarkEnd w:id="0"/>
    </w:p>
    <w:p w:rsidR="00A15711" w:rsidRPr="00A15711" w:rsidRDefault="00A15711" w:rsidP="00A15711">
      <w:pPr>
        <w:rPr>
          <w:b/>
        </w:rPr>
      </w:pPr>
      <w:r w:rsidRPr="00A15711">
        <w:rPr>
          <w:b/>
        </w:rPr>
        <w:t>Section 106.808  Response and Reply</w:t>
      </w:r>
    </w:p>
    <w:p w:rsidR="00A15711" w:rsidRPr="00A15711" w:rsidRDefault="00A15711" w:rsidP="00A15711"/>
    <w:p w:rsidR="00A15711" w:rsidRPr="00A15711" w:rsidRDefault="00A15711" w:rsidP="00A15711">
      <w:pPr>
        <w:ind w:left="1440" w:hanging="720"/>
      </w:pPr>
      <w:r w:rsidRPr="00A15711">
        <w:t>a)</w:t>
      </w:r>
      <w:r>
        <w:tab/>
      </w:r>
      <w:r w:rsidRPr="00A15711">
        <w:t>Within 21 days after the filing of a petition, the Agency may file a response to any petition in which it has not joined as co-petitioner.  The response must include the comments concerning potential Board action on the petition.</w:t>
      </w:r>
    </w:p>
    <w:p w:rsidR="00A15711" w:rsidRPr="00A15711" w:rsidRDefault="00A15711" w:rsidP="00A15711"/>
    <w:p w:rsidR="00A15711" w:rsidRPr="00A15711" w:rsidRDefault="00A15711" w:rsidP="00A15711">
      <w:pPr>
        <w:ind w:left="1440" w:hanging="720"/>
      </w:pPr>
      <w:r w:rsidRPr="00A15711">
        <w:t>b)</w:t>
      </w:r>
      <w:r>
        <w:tab/>
      </w:r>
      <w:r w:rsidRPr="00A15711">
        <w:t>The petitioner may file a reply within 14 days after the service of any Agency response.</w:t>
      </w:r>
    </w:p>
    <w:p w:rsidR="00A15711" w:rsidRPr="00A15711" w:rsidRDefault="00A15711" w:rsidP="00A15711"/>
    <w:p w:rsidR="00A15711" w:rsidRPr="00D55B37" w:rsidRDefault="00A15711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9F4693">
        <w:t>11486</w:t>
      </w:r>
      <w:r w:rsidRPr="00D55B37">
        <w:t xml:space="preserve">, effective </w:t>
      </w:r>
      <w:r w:rsidR="009F4693">
        <w:t>July 23, 2010</w:t>
      </w:r>
      <w:r w:rsidRPr="00D55B37">
        <w:t>)</w:t>
      </w:r>
    </w:p>
    <w:sectPr w:rsidR="00A1571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C92" w:rsidRDefault="00E24C92">
      <w:r>
        <w:separator/>
      </w:r>
    </w:p>
  </w:endnote>
  <w:endnote w:type="continuationSeparator" w:id="0">
    <w:p w:rsidR="00E24C92" w:rsidRDefault="00E2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C92" w:rsidRDefault="00E24C92">
      <w:r>
        <w:separator/>
      </w:r>
    </w:p>
  </w:footnote>
  <w:footnote w:type="continuationSeparator" w:id="0">
    <w:p w:rsidR="00E24C92" w:rsidRDefault="00E24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635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316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464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512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693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5711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3743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4C92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35F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711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A15711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711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A15711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