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91" w:rsidRDefault="00133D91" w:rsidP="00133D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D91" w:rsidRDefault="00133D91" w:rsidP="00133D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106.512  Burden of Proof</w:t>
      </w:r>
      <w:r>
        <w:t xml:space="preserve"> </w:t>
      </w:r>
    </w:p>
    <w:p w:rsidR="00133D91" w:rsidRDefault="00133D91" w:rsidP="00133D91">
      <w:pPr>
        <w:widowControl w:val="0"/>
        <w:autoSpaceDE w:val="0"/>
        <w:autoSpaceDN w:val="0"/>
        <w:adjustRightInd w:val="0"/>
      </w:pPr>
    </w:p>
    <w:p w:rsidR="00133D91" w:rsidRDefault="00133D91" w:rsidP="00133D91">
      <w:pPr>
        <w:widowControl w:val="0"/>
        <w:autoSpaceDE w:val="0"/>
        <w:autoSpaceDN w:val="0"/>
        <w:adjustRightInd w:val="0"/>
      </w:pPr>
      <w:r>
        <w:t xml:space="preserve">The burden of proof will be on the petitioner to demonstrate that the emission limitation provides for the level of control required under Section 112 of the Clean Air Act. </w:t>
      </w:r>
    </w:p>
    <w:sectPr w:rsidR="00133D91" w:rsidSect="00133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D91"/>
    <w:rsid w:val="00133D91"/>
    <w:rsid w:val="00500665"/>
    <w:rsid w:val="005C3366"/>
    <w:rsid w:val="00822228"/>
    <w:rsid w:val="00E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