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AE" w:rsidRDefault="00591EAE" w:rsidP="00591EAE">
      <w:pPr>
        <w:widowControl w:val="0"/>
        <w:autoSpaceDE w:val="0"/>
        <w:autoSpaceDN w:val="0"/>
        <w:adjustRightInd w:val="0"/>
      </w:pPr>
    </w:p>
    <w:p w:rsidR="00591EAE" w:rsidRDefault="00591EAE" w:rsidP="00591EAE">
      <w:pPr>
        <w:widowControl w:val="0"/>
        <w:autoSpaceDE w:val="0"/>
        <w:autoSpaceDN w:val="0"/>
        <w:adjustRightInd w:val="0"/>
      </w:pPr>
      <w:r>
        <w:rPr>
          <w:b/>
          <w:bCs/>
        </w:rPr>
        <w:t>Section 105.502  General Overview</w:t>
      </w:r>
      <w:r>
        <w:t xml:space="preserve"> </w:t>
      </w:r>
    </w:p>
    <w:p w:rsidR="00591EAE" w:rsidRDefault="00591EAE" w:rsidP="00591EAE">
      <w:pPr>
        <w:widowControl w:val="0"/>
        <w:autoSpaceDE w:val="0"/>
        <w:autoSpaceDN w:val="0"/>
        <w:adjustRightInd w:val="0"/>
      </w:pPr>
    </w:p>
    <w:p w:rsidR="00591EAE" w:rsidRDefault="00591EAE" w:rsidP="00591EAE">
      <w:pPr>
        <w:widowControl w:val="0"/>
        <w:autoSpaceDE w:val="0"/>
        <w:autoSpaceDN w:val="0"/>
        <w:adjustRightInd w:val="0"/>
      </w:pPr>
      <w:r>
        <w:t xml:space="preserve">OSFM final determinations are made either through the issuance of an "Eligibility and Deductibility Determination" letter or by the failure of OSFM to act upon receipt of an "Eligibility and Deductibility Determination" form within 60 days </w:t>
      </w:r>
      <w:r w:rsidR="003877CC">
        <w:t>under</w:t>
      </w:r>
      <w:r>
        <w:t xml:space="preserve"> Section 57.9(c)(2) of the Act.  The process before the Board for review of final determinations by the OSFM includes the following steps. Upon receipt of a petition for review, unless the Board determines that the petition is insufficient, a hearing date and location will be assigned. Hearings will be publicly-noticed in the county where the underground storage tank site is located.  If the parties enter into a settlement agreement prior to or during the hearing process, the parties may request that the Board accept and enter a final order adopting a proposed settlement agreement; the order may be requested with or without a hearing. </w:t>
      </w:r>
    </w:p>
    <w:p w:rsidR="003877CC" w:rsidRDefault="003877CC" w:rsidP="00591EAE">
      <w:pPr>
        <w:widowControl w:val="0"/>
        <w:autoSpaceDE w:val="0"/>
        <w:autoSpaceDN w:val="0"/>
        <w:adjustRightInd w:val="0"/>
      </w:pPr>
    </w:p>
    <w:p w:rsidR="003877CC" w:rsidRDefault="003877CC" w:rsidP="00CD5255">
      <w:pPr>
        <w:widowControl w:val="0"/>
        <w:autoSpaceDE w:val="0"/>
        <w:autoSpaceDN w:val="0"/>
        <w:adjustRightInd w:val="0"/>
        <w:ind w:left="720"/>
      </w:pPr>
      <w:r>
        <w:t xml:space="preserve">(Source:  Amended at 41 Ill. Reg. </w:t>
      </w:r>
      <w:r w:rsidR="00474339">
        <w:t>10084</w:t>
      </w:r>
      <w:r>
        <w:t xml:space="preserve">, effective </w:t>
      </w:r>
      <w:bookmarkStart w:id="0" w:name="_GoBack"/>
      <w:r w:rsidR="00474339">
        <w:t>July 5, 2017</w:t>
      </w:r>
      <w:bookmarkEnd w:id="0"/>
      <w:r>
        <w:t>)</w:t>
      </w:r>
    </w:p>
    <w:sectPr w:rsidR="003877CC" w:rsidSect="00591E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EAE"/>
    <w:rsid w:val="00073704"/>
    <w:rsid w:val="00187D0F"/>
    <w:rsid w:val="003877CC"/>
    <w:rsid w:val="00474339"/>
    <w:rsid w:val="00591EAE"/>
    <w:rsid w:val="005C3366"/>
    <w:rsid w:val="00C02C6C"/>
    <w:rsid w:val="00CD5255"/>
    <w:rsid w:val="00EB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66F13F-395C-4F17-9AAE-5937580A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Lane, Arlene L.</cp:lastModifiedBy>
  <cp:revision>3</cp:revision>
  <dcterms:created xsi:type="dcterms:W3CDTF">2017-06-22T15:38:00Z</dcterms:created>
  <dcterms:modified xsi:type="dcterms:W3CDTF">2017-07-19T15:14:00Z</dcterms:modified>
</cp:coreProperties>
</file>