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D5" w:rsidRDefault="00DC57D5" w:rsidP="00DC57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57D5" w:rsidRDefault="00DC57D5" w:rsidP="00DC57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620.60  Revisions</w:t>
      </w:r>
      <w:r>
        <w:t xml:space="preserve"> </w:t>
      </w:r>
    </w:p>
    <w:p w:rsidR="00DC57D5" w:rsidRDefault="00DC57D5" w:rsidP="00DC57D5">
      <w:pPr>
        <w:widowControl w:val="0"/>
        <w:autoSpaceDE w:val="0"/>
        <w:autoSpaceDN w:val="0"/>
        <w:adjustRightInd w:val="0"/>
      </w:pPr>
    </w:p>
    <w:p w:rsidR="00DC57D5" w:rsidRDefault="00DC57D5" w:rsidP="00DC57D5">
      <w:pPr>
        <w:widowControl w:val="0"/>
        <w:autoSpaceDE w:val="0"/>
        <w:autoSpaceDN w:val="0"/>
        <w:adjustRightInd w:val="0"/>
      </w:pPr>
      <w:r>
        <w:t xml:space="preserve">The SERC may revise designated emergency planning districts and local emergency planning committee appointments under authority of Section 301(d) of the Act.  Interested persons may petition the SERC to modify a local emergency planning committee membership by writing to: </w:t>
      </w:r>
    </w:p>
    <w:p w:rsidR="00DC57D5" w:rsidRDefault="00DC57D5" w:rsidP="00DC57D5">
      <w:pPr>
        <w:widowControl w:val="0"/>
        <w:autoSpaceDE w:val="0"/>
        <w:autoSpaceDN w:val="0"/>
        <w:adjustRightInd w:val="0"/>
      </w:pPr>
    </w:p>
    <w:p w:rsidR="00DC57D5" w:rsidRDefault="00DC57D5" w:rsidP="00DC57D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Manager, Hazardous Materials Compliance and Enforcement </w:t>
      </w:r>
    </w:p>
    <w:p w:rsidR="00DC57D5" w:rsidRDefault="00DC57D5" w:rsidP="00DC57D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Emergency Management Agency </w:t>
      </w:r>
    </w:p>
    <w:p w:rsidR="00DC57D5" w:rsidRDefault="00DC57D5" w:rsidP="00DC57D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110 East Adams </w:t>
      </w:r>
    </w:p>
    <w:p w:rsidR="00DC57D5" w:rsidRDefault="00DC57D5" w:rsidP="00DC57D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62701-1109. </w:t>
      </w:r>
    </w:p>
    <w:p w:rsidR="00DC57D5" w:rsidRDefault="00DC57D5" w:rsidP="00DC57D5">
      <w:pPr>
        <w:widowControl w:val="0"/>
        <w:autoSpaceDE w:val="0"/>
        <w:autoSpaceDN w:val="0"/>
        <w:adjustRightInd w:val="0"/>
        <w:ind w:left="1440" w:hanging="720"/>
      </w:pPr>
    </w:p>
    <w:p w:rsidR="00DC57D5" w:rsidRDefault="00DC57D5" w:rsidP="00DC57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1294, effective January 1, 1998) </w:t>
      </w:r>
    </w:p>
    <w:sectPr w:rsidR="00DC57D5" w:rsidSect="00DC57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7D5"/>
    <w:rsid w:val="00230BCA"/>
    <w:rsid w:val="002568C6"/>
    <w:rsid w:val="005C3366"/>
    <w:rsid w:val="007322DA"/>
    <w:rsid w:val="009D5BA4"/>
    <w:rsid w:val="00D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