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A42B" w14:textId="77777777" w:rsidR="00082778" w:rsidRPr="00BA2994" w:rsidRDefault="00082778" w:rsidP="00082778">
      <w:pPr>
        <w:widowControl w:val="0"/>
        <w:autoSpaceDE w:val="0"/>
        <w:autoSpaceDN w:val="0"/>
        <w:adjustRightInd w:val="0"/>
        <w:ind w:left="720" w:hanging="720"/>
      </w:pPr>
    </w:p>
    <w:p w14:paraId="5D9BE07E" w14:textId="5AD3C8C4" w:rsidR="00082778" w:rsidRPr="00082778" w:rsidRDefault="00082778" w:rsidP="00FB2014">
      <w:pPr>
        <w:widowControl w:val="0"/>
        <w:autoSpaceDE w:val="0"/>
        <w:autoSpaceDN w:val="0"/>
        <w:adjustRightInd w:val="0"/>
        <w:rPr>
          <w:b/>
          <w:bCs/>
        </w:rPr>
      </w:pPr>
      <w:r w:rsidRPr="00082778">
        <w:rPr>
          <w:b/>
          <w:bCs/>
        </w:rPr>
        <w:t xml:space="preserve">Section 410.70  </w:t>
      </w:r>
      <w:r w:rsidR="00707565">
        <w:rPr>
          <w:b/>
          <w:bCs/>
        </w:rPr>
        <w:t xml:space="preserve">Required Notifications to the Board and </w:t>
      </w:r>
      <w:r w:rsidRPr="00082778">
        <w:rPr>
          <w:b/>
          <w:bCs/>
        </w:rPr>
        <w:t>Procedures Following Security Breach</w:t>
      </w:r>
    </w:p>
    <w:p w14:paraId="400034F0" w14:textId="77777777" w:rsidR="00082778" w:rsidRPr="00082778" w:rsidRDefault="00082778" w:rsidP="00082778">
      <w:pPr>
        <w:widowControl w:val="0"/>
        <w:autoSpaceDE w:val="0"/>
        <w:autoSpaceDN w:val="0"/>
        <w:adjustRightInd w:val="0"/>
        <w:ind w:left="720" w:hanging="720"/>
      </w:pPr>
    </w:p>
    <w:p w14:paraId="62FBBBFE" w14:textId="77777777" w:rsidR="00082778" w:rsidRPr="00082778" w:rsidRDefault="00082778" w:rsidP="00082778">
      <w:pPr>
        <w:widowControl w:val="0"/>
        <w:autoSpaceDE w:val="0"/>
        <w:autoSpaceDN w:val="0"/>
        <w:adjustRightInd w:val="0"/>
        <w:ind w:left="1440" w:hanging="720"/>
        <w:rPr>
          <w:rFonts w:eastAsia="Aptos"/>
        </w:rPr>
      </w:pPr>
      <w:r w:rsidRPr="00082778">
        <w:t>a)</w:t>
      </w:r>
      <w:r w:rsidRPr="00082778">
        <w:tab/>
      </w:r>
      <w:r w:rsidRPr="00082778">
        <w:rPr>
          <w:rFonts w:eastAsia="Aptos"/>
          <w:kern w:val="2"/>
          <w14:ligatures w14:val="standardContextual"/>
        </w:rPr>
        <w:t xml:space="preserve">Notwithstanding any other provision of law, </w:t>
      </w:r>
      <w:r w:rsidRPr="00082778">
        <w:rPr>
          <w:kern w:val="2"/>
          <w14:ligatures w14:val="standardContextual"/>
        </w:rPr>
        <w:t>every</w:t>
      </w:r>
      <w:r w:rsidRPr="00082778">
        <w:rPr>
          <w:rFonts w:eastAsia="Aptos"/>
          <w:kern w:val="2"/>
          <w14:ligatures w14:val="standardContextual"/>
        </w:rPr>
        <w:t xml:space="preserve"> </w:t>
      </w:r>
      <w:r w:rsidRPr="00082778">
        <w:rPr>
          <w:rFonts w:eastAsia="Aptos"/>
        </w:rPr>
        <w:t xml:space="preserve">election authority </w:t>
      </w:r>
      <w:r w:rsidRPr="00082778">
        <w:t xml:space="preserve">and vendor </w:t>
      </w:r>
      <w:r w:rsidRPr="00082778">
        <w:rPr>
          <w:rFonts w:eastAsia="Aptos"/>
        </w:rPr>
        <w:t>is required to notify the Board:</w:t>
      </w:r>
      <w:r w:rsidRPr="00082778">
        <w:t xml:space="preserve"> </w:t>
      </w:r>
    </w:p>
    <w:p w14:paraId="6E67F32F" w14:textId="77777777" w:rsidR="00082778" w:rsidRPr="00082778" w:rsidRDefault="00082778" w:rsidP="000E7873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24E95234" w14:textId="77777777" w:rsidR="00082778" w:rsidRPr="00082778" w:rsidRDefault="00082778" w:rsidP="00082778">
      <w:pPr>
        <w:widowControl w:val="0"/>
        <w:autoSpaceDE w:val="0"/>
        <w:autoSpaceDN w:val="0"/>
        <w:adjustRightInd w:val="0"/>
        <w:ind w:left="2160" w:hanging="720"/>
        <w:rPr>
          <w:rFonts w:eastAsia="Aptos"/>
        </w:rPr>
      </w:pPr>
      <w:r w:rsidRPr="00082778">
        <w:rPr>
          <w:kern w:val="2"/>
          <w14:ligatures w14:val="standardContextual"/>
        </w:rPr>
        <w:t>1)</w:t>
      </w:r>
      <w:r w:rsidRPr="00082778">
        <w:rPr>
          <w:kern w:val="2"/>
          <w14:ligatures w14:val="standardContextual"/>
        </w:rPr>
        <w:tab/>
      </w:r>
      <w:r w:rsidRPr="00082778">
        <w:rPr>
          <w:rFonts w:eastAsia="Aptos"/>
        </w:rPr>
        <w:t xml:space="preserve">as soon as practicable, but in no case more than </w:t>
      </w:r>
      <w:r w:rsidRPr="00082778">
        <w:rPr>
          <w:kern w:val="2"/>
          <w14:ligatures w14:val="standardContextual"/>
        </w:rPr>
        <w:t>5</w:t>
      </w:r>
      <w:r w:rsidRPr="00082778">
        <w:t xml:space="preserve"> </w:t>
      </w:r>
      <w:r w:rsidRPr="00082778">
        <w:rPr>
          <w:rFonts w:eastAsia="Aptos"/>
        </w:rPr>
        <w:t>business days, following the discovery of any security breach in the computer-based voter registration system that subjects voter registration data to unlawful access; or</w:t>
      </w:r>
    </w:p>
    <w:p w14:paraId="26035FBF" w14:textId="77777777" w:rsidR="00082778" w:rsidRPr="00082778" w:rsidRDefault="00082778" w:rsidP="000E7873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6A7CE778" w14:textId="77777777" w:rsidR="00082778" w:rsidRPr="00082778" w:rsidRDefault="00082778" w:rsidP="00082778">
      <w:pPr>
        <w:widowControl w:val="0"/>
        <w:autoSpaceDE w:val="0"/>
        <w:autoSpaceDN w:val="0"/>
        <w:adjustRightInd w:val="0"/>
        <w:ind w:left="2160" w:hanging="720"/>
        <w:rPr>
          <w:rFonts w:eastAsia="Aptos"/>
        </w:rPr>
      </w:pPr>
      <w:r w:rsidRPr="00082778">
        <w:rPr>
          <w:kern w:val="2"/>
          <w14:ligatures w14:val="standardContextual"/>
        </w:rPr>
        <w:t>2)</w:t>
      </w:r>
      <w:r w:rsidRPr="00082778">
        <w:rPr>
          <w:rFonts w:eastAsia="Aptos"/>
          <w:kern w:val="2"/>
          <w14:ligatures w14:val="standardContextual"/>
        </w:rPr>
        <w:tab/>
      </w:r>
      <w:r w:rsidRPr="00082778">
        <w:rPr>
          <w:rFonts w:eastAsia="Aptos"/>
        </w:rPr>
        <w:t>as soon as practicable, but in no case more than 30 days, following the implementation of a material change to the functionality, capability,</w:t>
      </w:r>
      <w:r w:rsidRPr="00082778">
        <w:rPr>
          <w:kern w:val="2"/>
          <w14:ligatures w14:val="standardContextual"/>
        </w:rPr>
        <w:t xml:space="preserve"> reliability, or operation of the computer-based voter registration system</w:t>
      </w:r>
      <w:r w:rsidRPr="00082778">
        <w:t xml:space="preserve">. </w:t>
      </w:r>
    </w:p>
    <w:p w14:paraId="54C8D291" w14:textId="77777777" w:rsidR="00082778" w:rsidRPr="00082778" w:rsidRDefault="00082778" w:rsidP="000E7873">
      <w:pPr>
        <w:widowControl w:val="0"/>
        <w:autoSpaceDE w:val="0"/>
        <w:autoSpaceDN w:val="0"/>
        <w:adjustRightInd w:val="0"/>
      </w:pPr>
    </w:p>
    <w:p w14:paraId="3742D4B3" w14:textId="77777777" w:rsidR="00082778" w:rsidRPr="00082778" w:rsidRDefault="00082778" w:rsidP="00082778">
      <w:pPr>
        <w:widowControl w:val="0"/>
        <w:autoSpaceDE w:val="0"/>
        <w:autoSpaceDN w:val="0"/>
        <w:adjustRightInd w:val="0"/>
        <w:ind w:left="1440" w:hanging="720"/>
      </w:pPr>
      <w:r w:rsidRPr="00082778">
        <w:t>b)</w:t>
      </w:r>
      <w:r w:rsidRPr="00082778">
        <w:tab/>
        <w:t>A notification of a security breach under subsection (a)(1) may be made jointly by the election authority and vendor but must be accompanied by:</w:t>
      </w:r>
    </w:p>
    <w:p w14:paraId="19E6B092" w14:textId="77777777" w:rsidR="00082778" w:rsidRPr="00082778" w:rsidRDefault="00082778" w:rsidP="000E7873">
      <w:pPr>
        <w:widowControl w:val="0"/>
        <w:autoSpaceDE w:val="0"/>
        <w:autoSpaceDN w:val="0"/>
        <w:adjustRightInd w:val="0"/>
        <w:rPr>
          <w:kern w:val="2"/>
          <w14:ligatures w14:val="standardContextual"/>
        </w:rPr>
      </w:pPr>
    </w:p>
    <w:p w14:paraId="421086D6" w14:textId="77777777" w:rsidR="00082778" w:rsidRPr="00082778" w:rsidRDefault="00082778" w:rsidP="00082778">
      <w:pPr>
        <w:widowControl w:val="0"/>
        <w:autoSpaceDE w:val="0"/>
        <w:autoSpaceDN w:val="0"/>
        <w:adjustRightInd w:val="0"/>
        <w:ind w:left="2160" w:hanging="720"/>
      </w:pPr>
      <w:r w:rsidRPr="00082778">
        <w:rPr>
          <w:kern w:val="2"/>
          <w14:ligatures w14:val="standardContextual"/>
        </w:rPr>
        <w:t>1)</w:t>
      </w:r>
      <w:r w:rsidRPr="00082778">
        <w:rPr>
          <w:rFonts w:eastAsia="Aptos"/>
          <w:kern w:val="2"/>
          <w14:ligatures w14:val="standardContextual"/>
        </w:rPr>
        <w:tab/>
      </w:r>
      <w:r w:rsidRPr="00082778">
        <w:t>a complete timeline of events including when the security breach began, when the security breach was discovered, and the steps taken to address it; and</w:t>
      </w:r>
    </w:p>
    <w:p w14:paraId="0F11A99F" w14:textId="77777777" w:rsidR="00082778" w:rsidRPr="00082778" w:rsidRDefault="00082778" w:rsidP="000E7873">
      <w:pPr>
        <w:widowControl w:val="0"/>
        <w:autoSpaceDE w:val="0"/>
        <w:autoSpaceDN w:val="0"/>
        <w:adjustRightInd w:val="0"/>
        <w:rPr>
          <w:kern w:val="2"/>
          <w14:ligatures w14:val="standardContextual"/>
        </w:rPr>
      </w:pPr>
    </w:p>
    <w:p w14:paraId="33A4DF20" w14:textId="77777777" w:rsidR="00082778" w:rsidRPr="00082778" w:rsidRDefault="00082778" w:rsidP="00082778">
      <w:pPr>
        <w:widowControl w:val="0"/>
        <w:autoSpaceDE w:val="0"/>
        <w:autoSpaceDN w:val="0"/>
        <w:adjustRightInd w:val="0"/>
        <w:ind w:left="2160" w:hanging="720"/>
        <w:rPr>
          <w:kern w:val="2"/>
          <w14:ligatures w14:val="standardContextual"/>
        </w:rPr>
      </w:pPr>
      <w:r w:rsidRPr="00082778">
        <w:rPr>
          <w:kern w:val="2"/>
          <w14:ligatures w14:val="standardContextual"/>
        </w:rPr>
        <w:t>2)</w:t>
      </w:r>
      <w:r w:rsidRPr="00082778">
        <w:rPr>
          <w:rFonts w:eastAsia="Aptos"/>
          <w:kern w:val="2"/>
          <w14:ligatures w14:val="standardContextual"/>
        </w:rPr>
        <w:tab/>
      </w:r>
      <w:r w:rsidRPr="00082778">
        <w:rPr>
          <w:kern w:val="2"/>
          <w14:ligatures w14:val="standardContextual"/>
        </w:rPr>
        <w:t xml:space="preserve">detailed documentation that identifies the systems and data affected and allows for identification of the root causes of the security breach. </w:t>
      </w:r>
    </w:p>
    <w:p w14:paraId="5710A877" w14:textId="77777777" w:rsidR="00082778" w:rsidRPr="00082778" w:rsidRDefault="00082778" w:rsidP="000E7873">
      <w:pPr>
        <w:widowControl w:val="0"/>
        <w:autoSpaceDE w:val="0"/>
        <w:autoSpaceDN w:val="0"/>
        <w:adjustRightInd w:val="0"/>
        <w:rPr>
          <w:kern w:val="2"/>
          <w14:ligatures w14:val="standardContextual"/>
        </w:rPr>
      </w:pPr>
    </w:p>
    <w:p w14:paraId="330CBB68" w14:textId="04048B4D" w:rsidR="00BA2994" w:rsidRPr="00082778" w:rsidRDefault="00082778" w:rsidP="00BA2994">
      <w:pPr>
        <w:widowControl w:val="0"/>
        <w:autoSpaceDE w:val="0"/>
        <w:autoSpaceDN w:val="0"/>
        <w:adjustRightInd w:val="0"/>
        <w:ind w:left="1440" w:hanging="720"/>
      </w:pPr>
      <w:r w:rsidRPr="00082778">
        <w:rPr>
          <w:rFonts w:eastAsia="Aptos"/>
        </w:rPr>
        <w:t>c)</w:t>
      </w:r>
      <w:r w:rsidRPr="00082778">
        <w:rPr>
          <w:rFonts w:eastAsia="Aptos"/>
        </w:rPr>
        <w:tab/>
        <w:t xml:space="preserve">Following a security breach in the computer-based voter registration system, Board staff will </w:t>
      </w:r>
      <w:r w:rsidRPr="00082778">
        <w:rPr>
          <w:kern w:val="2"/>
          <w14:ligatures w14:val="standardContextual"/>
        </w:rPr>
        <w:t>analyze</w:t>
      </w:r>
      <w:r w:rsidRPr="00082778">
        <w:rPr>
          <w:rFonts w:eastAsia="Aptos"/>
        </w:rPr>
        <w:t xml:space="preserve"> the circumstances surrounding the</w:t>
      </w:r>
      <w:r w:rsidRPr="00082778">
        <w:t xml:space="preserve"> security</w:t>
      </w:r>
      <w:r w:rsidRPr="00082778">
        <w:rPr>
          <w:rFonts w:eastAsia="Aptos"/>
        </w:rPr>
        <w:t xml:space="preserve"> breach and make recommendations to the election authority and to the computer-based voter registration system vendor for the mitigation of future risk, including, but not limited to, bringing the computer-based voter registration system into compliance with any additional requirements of the certification standards verification process that have been added since the most recent certification of the computer-based voter registration system.</w:t>
      </w:r>
    </w:p>
    <w:sectPr w:rsidR="00BA2994" w:rsidRPr="000827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FF10" w14:textId="77777777" w:rsidR="00082778" w:rsidRDefault="00082778">
      <w:r>
        <w:separator/>
      </w:r>
    </w:p>
  </w:endnote>
  <w:endnote w:type="continuationSeparator" w:id="0">
    <w:p w14:paraId="3837BD76" w14:textId="77777777" w:rsidR="00082778" w:rsidRDefault="0008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D157" w14:textId="77777777" w:rsidR="00082778" w:rsidRDefault="00082778">
      <w:r>
        <w:separator/>
      </w:r>
    </w:p>
  </w:footnote>
  <w:footnote w:type="continuationSeparator" w:id="0">
    <w:p w14:paraId="1291CC19" w14:textId="77777777" w:rsidR="00082778" w:rsidRDefault="0008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778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873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BA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2E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56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99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01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2F3A8"/>
  <w15:chartTrackingRefBased/>
  <w15:docId w15:val="{6549F9F4-E8AD-4F92-B396-E2B4A1FE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1453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2025-08-05T14:06:00Z</dcterms:created>
  <dcterms:modified xsi:type="dcterms:W3CDTF">2026-01-02T14:51:00Z</dcterms:modified>
</cp:coreProperties>
</file>