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E8" w:rsidRDefault="006E2FE8" w:rsidP="006E2FE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E2FE8" w:rsidRDefault="006E2FE8" w:rsidP="006E2FE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204.180  Number of Voting Booths</w:t>
      </w:r>
      <w:r>
        <w:t xml:space="preserve"> </w:t>
      </w:r>
    </w:p>
    <w:p w:rsidR="006E2FE8" w:rsidRDefault="006E2FE8" w:rsidP="006E2FE8">
      <w:pPr>
        <w:widowControl w:val="0"/>
        <w:autoSpaceDE w:val="0"/>
        <w:autoSpaceDN w:val="0"/>
        <w:adjustRightInd w:val="0"/>
      </w:pPr>
    </w:p>
    <w:p w:rsidR="006E2FE8" w:rsidRDefault="006E2FE8" w:rsidP="006E2FE8">
      <w:pPr>
        <w:widowControl w:val="0"/>
        <w:autoSpaceDE w:val="0"/>
        <w:autoSpaceDN w:val="0"/>
        <w:adjustRightInd w:val="0"/>
      </w:pPr>
      <w:r>
        <w:t xml:space="preserve">The number of voting booths shall remain under the jurisdiction of the local election authority. </w:t>
      </w:r>
    </w:p>
    <w:p w:rsidR="006E2FE8" w:rsidRDefault="006E2FE8" w:rsidP="006E2FE8">
      <w:pPr>
        <w:widowControl w:val="0"/>
        <w:autoSpaceDE w:val="0"/>
        <w:autoSpaceDN w:val="0"/>
        <w:adjustRightInd w:val="0"/>
      </w:pPr>
    </w:p>
    <w:p w:rsidR="006E2FE8" w:rsidRDefault="006E2FE8" w:rsidP="006E2FE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Section 204.180 renumbered from Section 204.40 at 9 Ill. Reg. 10733, effective July 1, 1985) </w:t>
      </w:r>
    </w:p>
    <w:sectPr w:rsidR="006E2FE8" w:rsidSect="006E2F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2FE8"/>
    <w:rsid w:val="00006093"/>
    <w:rsid w:val="002E3769"/>
    <w:rsid w:val="005C3366"/>
    <w:rsid w:val="00616872"/>
    <w:rsid w:val="006E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204</vt:lpstr>
    </vt:vector>
  </TitlesOfParts>
  <Company>state of illinois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204</dc:title>
  <dc:subject/>
  <dc:creator>Illinois General Assembly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