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70" w:rsidRDefault="009B4070" w:rsidP="009B4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070" w:rsidRDefault="009B4070" w:rsidP="009B4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3300.60  Insurance Requirements</w:t>
      </w:r>
      <w:r>
        <w:t xml:space="preserve"> </w:t>
      </w:r>
    </w:p>
    <w:p w:rsidR="009B4070" w:rsidRDefault="009B4070" w:rsidP="009B4070">
      <w:pPr>
        <w:widowControl w:val="0"/>
        <w:autoSpaceDE w:val="0"/>
        <w:autoSpaceDN w:val="0"/>
        <w:adjustRightInd w:val="0"/>
      </w:pPr>
    </w:p>
    <w:p w:rsidR="009B4070" w:rsidRDefault="009B4070" w:rsidP="009B4070">
      <w:pPr>
        <w:widowControl w:val="0"/>
        <w:autoSpaceDE w:val="0"/>
        <w:autoSpaceDN w:val="0"/>
        <w:adjustRightInd w:val="0"/>
      </w:pPr>
      <w:r>
        <w:tab/>
        <w:t xml:space="preserve">The following insurance requirements must be met: </w:t>
      </w:r>
    </w:p>
    <w:p w:rsidR="00AE049D" w:rsidRDefault="00AE049D" w:rsidP="009B4070">
      <w:pPr>
        <w:widowControl w:val="0"/>
        <w:autoSpaceDE w:val="0"/>
        <w:autoSpaceDN w:val="0"/>
        <w:adjustRightInd w:val="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borrower shall insure the object at the value stated by the DMAIL, which shall be determined in one of the following ways:   </w:t>
      </w:r>
    </w:p>
    <w:p w:rsidR="00AE049D" w:rsidRDefault="00AE049D" w:rsidP="009B4070">
      <w:pPr>
        <w:widowControl w:val="0"/>
        <w:autoSpaceDE w:val="0"/>
        <w:autoSpaceDN w:val="0"/>
        <w:adjustRightInd w:val="0"/>
        <w:ind w:left="2160" w:hanging="72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Appraised value; </w:t>
      </w:r>
    </w:p>
    <w:p w:rsidR="00AE049D" w:rsidRDefault="00AE049D" w:rsidP="009B4070">
      <w:pPr>
        <w:widowControl w:val="0"/>
        <w:autoSpaceDE w:val="0"/>
        <w:autoSpaceDN w:val="0"/>
        <w:adjustRightInd w:val="0"/>
        <w:ind w:left="2160" w:hanging="72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Value as determined by restorer; or </w:t>
      </w:r>
    </w:p>
    <w:p w:rsidR="00AE049D" w:rsidRDefault="00AE049D" w:rsidP="009B4070">
      <w:pPr>
        <w:widowControl w:val="0"/>
        <w:autoSpaceDE w:val="0"/>
        <w:autoSpaceDN w:val="0"/>
        <w:adjustRightInd w:val="0"/>
        <w:ind w:left="2160" w:hanging="72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Comparison to similar artifact whose value has been determined by an appraiser or restorer (e.g., two Civil War battle flags). </w:t>
      </w:r>
    </w:p>
    <w:p w:rsidR="00AE049D" w:rsidRDefault="00AE049D" w:rsidP="009B4070">
      <w:pPr>
        <w:widowControl w:val="0"/>
        <w:autoSpaceDE w:val="0"/>
        <w:autoSpaceDN w:val="0"/>
        <w:adjustRightInd w:val="0"/>
        <w:ind w:left="1440" w:hanging="72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insurance shall be in force from the time the object leaves the physical possession of the DMAIL until returned. </w:t>
      </w:r>
    </w:p>
    <w:p w:rsidR="00AE049D" w:rsidRDefault="00AE049D" w:rsidP="009B4070">
      <w:pPr>
        <w:widowControl w:val="0"/>
        <w:autoSpaceDE w:val="0"/>
        <w:autoSpaceDN w:val="0"/>
        <w:adjustRightInd w:val="0"/>
        <w:ind w:left="1440" w:hanging="720"/>
      </w:pPr>
    </w:p>
    <w:p w:rsidR="009B4070" w:rsidRDefault="009B4070" w:rsidP="009B40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policy shall be an all-risk policy subject only to the standard exclusions with the DMAIL as a named insured. </w:t>
      </w:r>
    </w:p>
    <w:sectPr w:rsidR="009B4070" w:rsidSect="009B4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070"/>
    <w:rsid w:val="005C3366"/>
    <w:rsid w:val="006830F9"/>
    <w:rsid w:val="009233D9"/>
    <w:rsid w:val="009B4070"/>
    <w:rsid w:val="00AE049D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