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2F" w:rsidRPr="00D95F03" w:rsidRDefault="00DB5E2F" w:rsidP="00DB5E2F">
      <w:bookmarkStart w:id="0" w:name="_GoBack"/>
      <w:bookmarkEnd w:id="0"/>
    </w:p>
    <w:p w:rsidR="00DB5E2F" w:rsidRPr="00D95F03" w:rsidRDefault="00DB5E2F" w:rsidP="00DB5E2F">
      <w:pPr>
        <w:rPr>
          <w:b/>
        </w:rPr>
      </w:pPr>
      <w:r w:rsidRPr="00D95F03">
        <w:rPr>
          <w:b/>
        </w:rPr>
        <w:t xml:space="preserve">Section 3035.560  Public Library Capital Needs Assessment </w:t>
      </w:r>
    </w:p>
    <w:p w:rsidR="00DB5E2F" w:rsidRPr="00D95F03" w:rsidRDefault="00DB5E2F" w:rsidP="00DB5E2F"/>
    <w:p w:rsidR="00DB5E2F" w:rsidRPr="00D95F03" w:rsidRDefault="00DB5E2F" w:rsidP="00DB5E2F">
      <w:pPr>
        <w:ind w:left="1440" w:hanging="720"/>
      </w:pPr>
      <w:r>
        <w:t>a)</w:t>
      </w:r>
      <w:r>
        <w:tab/>
      </w:r>
      <w:r w:rsidRPr="00D95F03">
        <w:t xml:space="preserve">The State Librarian shall file with the General Assembly a comprehensive assessment report of the capital needs of all public libraries in this State before </w:t>
      </w:r>
      <w:smartTag w:uri="urn:schemas-microsoft-com:office:smarttags" w:element="date">
        <w:smartTagPr>
          <w:attr w:name="Year" w:val="2010"/>
          <w:attr w:name="Day" w:val="1"/>
          <w:attr w:name="Month" w:val="1"/>
          <w:attr w:name="ls" w:val="trans"/>
        </w:smartTagPr>
        <w:r w:rsidRPr="00D95F03">
          <w:t>January 1, 2010</w:t>
        </w:r>
      </w:smartTag>
      <w:r w:rsidRPr="00D95F03">
        <w:t xml:space="preserve"> and every 2 years thereafter. </w:t>
      </w:r>
    </w:p>
    <w:p w:rsidR="00DB5E2F" w:rsidRPr="00D95F03" w:rsidRDefault="00DB5E2F" w:rsidP="00DB5E2F"/>
    <w:p w:rsidR="00DB5E2F" w:rsidRPr="00D95F03" w:rsidRDefault="00DB5E2F" w:rsidP="00DB5E2F">
      <w:pPr>
        <w:ind w:left="1440" w:hanging="720"/>
      </w:pPr>
      <w:r>
        <w:t>b)</w:t>
      </w:r>
      <w:r>
        <w:tab/>
      </w:r>
      <w:r w:rsidRPr="00D95F03">
        <w:t xml:space="preserve">This assessment shall include, without limitation, an analysis of the 5 categories of capital needs prioritized in Section 15-30 of </w:t>
      </w:r>
      <w:r>
        <w:t xml:space="preserve">the </w:t>
      </w:r>
      <w:r w:rsidRPr="00D95F03">
        <w:t>Act.</w:t>
      </w:r>
    </w:p>
    <w:p w:rsidR="00DB5E2F" w:rsidRDefault="00DB5E2F" w:rsidP="00DB5E2F"/>
    <w:p w:rsidR="00DB5E2F" w:rsidRPr="00D55B37" w:rsidRDefault="00DB5E2F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EE0DDD">
        <w:t>18366</w:t>
      </w:r>
      <w:r w:rsidRPr="00D55B37">
        <w:t xml:space="preserve">, effective </w:t>
      </w:r>
      <w:r w:rsidR="00EE0DDD">
        <w:t>October 18, 2011</w:t>
      </w:r>
      <w:r w:rsidRPr="00D55B37">
        <w:t>)</w:t>
      </w:r>
    </w:p>
    <w:sectPr w:rsidR="00DB5E2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85E" w:rsidRDefault="0071385E">
      <w:r>
        <w:separator/>
      </w:r>
    </w:p>
  </w:endnote>
  <w:endnote w:type="continuationSeparator" w:id="0">
    <w:p w:rsidR="0071385E" w:rsidRDefault="0071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85E" w:rsidRDefault="0071385E">
      <w:r>
        <w:separator/>
      </w:r>
    </w:p>
  </w:footnote>
  <w:footnote w:type="continuationSeparator" w:id="0">
    <w:p w:rsidR="0071385E" w:rsidRDefault="0071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F30ED"/>
    <w:multiLevelType w:val="hybridMultilevel"/>
    <w:tmpl w:val="BBF07016"/>
    <w:lvl w:ilvl="0" w:tplc="9ED4C23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5BD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0FA5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85E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BD1"/>
    <w:rsid w:val="00C05E6D"/>
    <w:rsid w:val="00C06151"/>
    <w:rsid w:val="00C06DF4"/>
    <w:rsid w:val="00C1038A"/>
    <w:rsid w:val="00C11BB7"/>
    <w:rsid w:val="00C153C4"/>
    <w:rsid w:val="00C15482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55E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5E2F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0DD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76DD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E2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semiHidden/>
    <w:rsid w:val="00DB5E2F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E2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semiHidden/>
    <w:rsid w:val="00DB5E2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