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71" w:rsidRDefault="000A7E71" w:rsidP="000A7E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7E71" w:rsidRDefault="000A7E71" w:rsidP="000A7E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3030.126  Authority of Administrative Law Judge</w:t>
      </w:r>
      <w:r>
        <w:t xml:space="preserve"> </w:t>
      </w:r>
    </w:p>
    <w:p w:rsidR="000A7E71" w:rsidRDefault="000A7E71" w:rsidP="000A7E71">
      <w:pPr>
        <w:widowControl w:val="0"/>
        <w:autoSpaceDE w:val="0"/>
        <w:autoSpaceDN w:val="0"/>
        <w:adjustRightInd w:val="0"/>
      </w:pPr>
    </w:p>
    <w:p w:rsidR="000A7E71" w:rsidRDefault="000A7E71" w:rsidP="000A7E71">
      <w:pPr>
        <w:widowControl w:val="0"/>
        <w:autoSpaceDE w:val="0"/>
        <w:autoSpaceDN w:val="0"/>
        <w:adjustRightInd w:val="0"/>
      </w:pPr>
      <w:r>
        <w:t xml:space="preserve">The administrative law judge shall conduct a fair and impartial hearing, take all necessary action to avoid undue delay, maintain order, and ensure development of a clear and complete record. </w:t>
      </w:r>
    </w:p>
    <w:p w:rsidR="000A7E71" w:rsidRDefault="000A7E71" w:rsidP="000A7E71">
      <w:pPr>
        <w:widowControl w:val="0"/>
        <w:autoSpaceDE w:val="0"/>
        <w:autoSpaceDN w:val="0"/>
        <w:adjustRightInd w:val="0"/>
      </w:pPr>
    </w:p>
    <w:p w:rsidR="000A7E71" w:rsidRDefault="000A7E71" w:rsidP="000A7E7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18 Ill. Reg. 7452, effective May 3, 1994) </w:t>
      </w:r>
    </w:p>
    <w:sectPr w:rsidR="000A7E71" w:rsidSect="000A7E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7E71"/>
    <w:rsid w:val="000A7E71"/>
    <w:rsid w:val="003030F7"/>
    <w:rsid w:val="005C3366"/>
    <w:rsid w:val="00CA5C35"/>
    <w:rsid w:val="00D5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3030</vt:lpstr>
    </vt:vector>
  </TitlesOfParts>
  <Company>state of illinois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3030</dc:title>
  <dc:subject/>
  <dc:creator>Illinois General Assembly</dc:creator>
  <cp:keywords/>
  <dc:description/>
  <cp:lastModifiedBy>Roberts, John</cp:lastModifiedBy>
  <cp:revision>3</cp:revision>
  <dcterms:created xsi:type="dcterms:W3CDTF">2012-06-22T01:34:00Z</dcterms:created>
  <dcterms:modified xsi:type="dcterms:W3CDTF">2012-06-22T01:34:00Z</dcterms:modified>
</cp:coreProperties>
</file>