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00" w:rsidRDefault="00012400" w:rsidP="000124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400" w:rsidRDefault="00012400" w:rsidP="000124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3030.15  Forms</w:t>
      </w:r>
      <w:r>
        <w:t xml:space="preserve"> </w:t>
      </w:r>
    </w:p>
    <w:p w:rsidR="00012400" w:rsidRDefault="00012400" w:rsidP="00012400">
      <w:pPr>
        <w:widowControl w:val="0"/>
        <w:autoSpaceDE w:val="0"/>
        <w:autoSpaceDN w:val="0"/>
        <w:adjustRightInd w:val="0"/>
      </w:pPr>
    </w:p>
    <w:p w:rsidR="00012400" w:rsidRDefault="00012400" w:rsidP="00012400">
      <w:pPr>
        <w:widowControl w:val="0"/>
        <w:autoSpaceDE w:val="0"/>
        <w:autoSpaceDN w:val="0"/>
        <w:adjustRightInd w:val="0"/>
      </w:pPr>
      <w:r>
        <w:t xml:space="preserve">Forms for applications and reports required by this Part shall be prescribed by the State Librarian. </w:t>
      </w:r>
    </w:p>
    <w:sectPr w:rsidR="00012400" w:rsidSect="00012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400"/>
    <w:rsid w:val="00012400"/>
    <w:rsid w:val="000645E1"/>
    <w:rsid w:val="005C3366"/>
    <w:rsid w:val="00651C29"/>
    <w:rsid w:val="00A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