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11" w:rsidRDefault="003D1A11" w:rsidP="003D1A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1A11" w:rsidRDefault="003D1A11" w:rsidP="003D1A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3025.20  Eligibility</w:t>
      </w:r>
      <w:r>
        <w:t xml:space="preserve"> </w:t>
      </w:r>
    </w:p>
    <w:p w:rsidR="003D1A11" w:rsidRDefault="003D1A11" w:rsidP="003D1A11">
      <w:pPr>
        <w:widowControl w:val="0"/>
        <w:autoSpaceDE w:val="0"/>
        <w:autoSpaceDN w:val="0"/>
        <w:adjustRightInd w:val="0"/>
      </w:pPr>
    </w:p>
    <w:p w:rsidR="003D1A11" w:rsidRDefault="003D1A11" w:rsidP="003D1A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General. Eligibility for the services of the</w:t>
      </w:r>
      <w:r w:rsidR="00DE7FF8">
        <w:t xml:space="preserve"> </w:t>
      </w:r>
      <w:r>
        <w:t xml:space="preserve">library for the blind and physically handicapped is determined by the federal guidelines in 36 CFR 701.10 and is applied to all applicants. </w:t>
      </w:r>
    </w:p>
    <w:p w:rsidR="00B66908" w:rsidRDefault="00B66908" w:rsidP="003D1A11">
      <w:pPr>
        <w:widowControl w:val="0"/>
        <w:autoSpaceDE w:val="0"/>
        <w:autoSpaceDN w:val="0"/>
        <w:adjustRightInd w:val="0"/>
        <w:ind w:left="1440" w:hanging="720"/>
      </w:pPr>
    </w:p>
    <w:p w:rsidR="003D1A11" w:rsidRDefault="003D1A11" w:rsidP="003D1A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Eligibility Criteria. The following persons are eligible for loan service: </w:t>
      </w:r>
    </w:p>
    <w:p w:rsidR="00B66908" w:rsidRDefault="00B66908" w:rsidP="003D1A11">
      <w:pPr>
        <w:widowControl w:val="0"/>
        <w:autoSpaceDE w:val="0"/>
        <w:autoSpaceDN w:val="0"/>
        <w:adjustRightInd w:val="0"/>
        <w:ind w:left="2160" w:hanging="720"/>
      </w:pPr>
    </w:p>
    <w:p w:rsidR="003D1A11" w:rsidRDefault="003D1A11" w:rsidP="003D1A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persons whose visual acuity is 20/200 or less in the better eye with correcting glasses, or whose widest diameter of visual field subtends an angular distance not greater than 20 degrees; </w:t>
      </w:r>
    </w:p>
    <w:p w:rsidR="00B66908" w:rsidRDefault="00B66908" w:rsidP="003D1A11">
      <w:pPr>
        <w:widowControl w:val="0"/>
        <w:autoSpaceDE w:val="0"/>
        <w:autoSpaceDN w:val="0"/>
        <w:adjustRightInd w:val="0"/>
        <w:ind w:left="2160" w:hanging="720"/>
      </w:pPr>
    </w:p>
    <w:p w:rsidR="003D1A11" w:rsidRDefault="003D1A11" w:rsidP="003D1A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persons whose visual disability, with correction and regardless of optical measurement, is certified as permanently or temporarily preventing the reading of standard printed material; </w:t>
      </w:r>
    </w:p>
    <w:p w:rsidR="00B66908" w:rsidRDefault="00B66908" w:rsidP="003D1A11">
      <w:pPr>
        <w:widowControl w:val="0"/>
        <w:autoSpaceDE w:val="0"/>
        <w:autoSpaceDN w:val="0"/>
        <w:adjustRightInd w:val="0"/>
        <w:ind w:left="2160" w:hanging="720"/>
      </w:pPr>
    </w:p>
    <w:p w:rsidR="003D1A11" w:rsidRDefault="003D1A11" w:rsidP="003D1A1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persons certified as permanently or temporarily unable to read or unable to use standard printed material as a result of physical limitations; or </w:t>
      </w:r>
    </w:p>
    <w:p w:rsidR="00B66908" w:rsidRDefault="00B66908" w:rsidP="003D1A11">
      <w:pPr>
        <w:widowControl w:val="0"/>
        <w:autoSpaceDE w:val="0"/>
        <w:autoSpaceDN w:val="0"/>
        <w:adjustRightInd w:val="0"/>
        <w:ind w:left="2160" w:hanging="720"/>
      </w:pPr>
    </w:p>
    <w:p w:rsidR="003D1A11" w:rsidRDefault="003D1A11" w:rsidP="003D1A1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persons certified as having a reading disability resulting from organic dysfunction and of sufficient severity to prevent their reading printed material in a normal manner. </w:t>
      </w:r>
    </w:p>
    <w:sectPr w:rsidR="003D1A11" w:rsidSect="003D1A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A11"/>
    <w:rsid w:val="00095A54"/>
    <w:rsid w:val="003D1A11"/>
    <w:rsid w:val="005C3366"/>
    <w:rsid w:val="00657A4C"/>
    <w:rsid w:val="006A453B"/>
    <w:rsid w:val="008A796E"/>
    <w:rsid w:val="00B66908"/>
    <w:rsid w:val="00D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3025</vt:lpstr>
    </vt:vector>
  </TitlesOfParts>
  <Company>state of illinois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3025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