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50" w:rsidRDefault="00735250" w:rsidP="007352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250" w:rsidRDefault="00735250" w:rsidP="007352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3010.320  Resource Sharing Agreements</w:t>
      </w:r>
      <w:r>
        <w:t xml:space="preserve"> </w:t>
      </w:r>
    </w:p>
    <w:p w:rsidR="00735250" w:rsidRDefault="00735250" w:rsidP="00735250">
      <w:pPr>
        <w:widowControl w:val="0"/>
        <w:autoSpaceDE w:val="0"/>
        <w:autoSpaceDN w:val="0"/>
        <w:adjustRightInd w:val="0"/>
      </w:pPr>
    </w:p>
    <w:p w:rsidR="00735250" w:rsidRDefault="00735250" w:rsidP="00735250">
      <w:pPr>
        <w:widowControl w:val="0"/>
        <w:autoSpaceDE w:val="0"/>
        <w:autoSpaceDN w:val="0"/>
        <w:adjustRightInd w:val="0"/>
      </w:pPr>
      <w:r>
        <w:t xml:space="preserve">The State Library may enter into cooperative interlibrary loan arrangements at the discretion of the State Librarian or his/her designee. </w:t>
      </w:r>
    </w:p>
    <w:p w:rsidR="00735250" w:rsidRDefault="00735250" w:rsidP="00735250">
      <w:pPr>
        <w:widowControl w:val="0"/>
        <w:autoSpaceDE w:val="0"/>
        <w:autoSpaceDN w:val="0"/>
        <w:adjustRightInd w:val="0"/>
      </w:pPr>
    </w:p>
    <w:p w:rsidR="00735250" w:rsidRDefault="00735250" w:rsidP="007352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5412, effective April 1, 2001) </w:t>
      </w:r>
    </w:p>
    <w:sectPr w:rsidR="00735250" w:rsidSect="007352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250"/>
    <w:rsid w:val="000E02D3"/>
    <w:rsid w:val="000F7BD3"/>
    <w:rsid w:val="005C3366"/>
    <w:rsid w:val="00735250"/>
    <w:rsid w:val="00A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