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20" w:rsidRDefault="00D13720" w:rsidP="00D137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3720" w:rsidRDefault="00D13720" w:rsidP="00D13720">
      <w:pPr>
        <w:widowControl w:val="0"/>
        <w:autoSpaceDE w:val="0"/>
        <w:autoSpaceDN w:val="0"/>
        <w:adjustRightInd w:val="0"/>
        <w:jc w:val="center"/>
      </w:pPr>
      <w:r>
        <w:t>SUBPART A:  USE OF THE ILLINOIS STATE LIBRARY</w:t>
      </w:r>
    </w:p>
    <w:sectPr w:rsidR="00D13720" w:rsidSect="00D137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3720"/>
    <w:rsid w:val="002305BC"/>
    <w:rsid w:val="004A252E"/>
    <w:rsid w:val="005C3366"/>
    <w:rsid w:val="00B11FCA"/>
    <w:rsid w:val="00D1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USE OF THE ILLINOIS STATE LIBRARY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USE OF THE ILLINOIS STATE LIBRARY</dc:title>
  <dc:subject/>
  <dc:creator>Illinois General Assembly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