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61" w:rsidRDefault="00970661" w:rsidP="00B61ED7">
      <w:pPr>
        <w:rPr>
          <w:b/>
        </w:rPr>
      </w:pPr>
    </w:p>
    <w:p w:rsidR="00B61ED7" w:rsidRPr="00D25CDE" w:rsidRDefault="00B61ED7" w:rsidP="00B61ED7">
      <w:pPr>
        <w:rPr>
          <w:b/>
        </w:rPr>
      </w:pPr>
      <w:r w:rsidRPr="00D25CDE">
        <w:rPr>
          <w:b/>
        </w:rPr>
        <w:t>Section 2741.40 Institutional Procedures</w:t>
      </w:r>
    </w:p>
    <w:p w:rsidR="00B61ED7" w:rsidRPr="00D25CDE" w:rsidRDefault="00B61ED7" w:rsidP="00B61ED7">
      <w:pPr>
        <w:rPr>
          <w:b/>
        </w:rPr>
      </w:pPr>
    </w:p>
    <w:p w:rsidR="00B61ED7" w:rsidRPr="00B61ED7" w:rsidRDefault="00D25CDE" w:rsidP="00D25CDE">
      <w:pPr>
        <w:ind w:left="1440" w:hanging="720"/>
      </w:pPr>
      <w:r>
        <w:t>a)</w:t>
      </w:r>
      <w:r>
        <w:tab/>
      </w:r>
      <w:r w:rsidR="00B61ED7" w:rsidRPr="00B61ED7">
        <w:t xml:space="preserve">Institutions shall submit payment requests to ISAC. </w:t>
      </w:r>
    </w:p>
    <w:p w:rsidR="0027190C" w:rsidRDefault="0027190C" w:rsidP="00D25CDE">
      <w:pPr>
        <w:ind w:left="1440" w:hanging="720"/>
      </w:pPr>
    </w:p>
    <w:p w:rsidR="00B61ED7" w:rsidRPr="00B61ED7" w:rsidRDefault="00D25CDE" w:rsidP="00D25CDE">
      <w:pPr>
        <w:ind w:left="1440" w:hanging="720"/>
      </w:pPr>
      <w:r>
        <w:t>b)</w:t>
      </w:r>
      <w:r>
        <w:tab/>
      </w:r>
      <w:r w:rsidR="00B61ED7" w:rsidRPr="00B61ED7">
        <w:t>Funds shall be remitted by ISAC annually to participating institutions on behalf of the recipients.</w:t>
      </w:r>
    </w:p>
    <w:p w:rsidR="0027190C" w:rsidRDefault="0027190C" w:rsidP="00D25CDE">
      <w:pPr>
        <w:ind w:left="1440" w:hanging="720"/>
      </w:pPr>
    </w:p>
    <w:p w:rsidR="00B61ED7" w:rsidRDefault="00D25CDE" w:rsidP="002D7AF6">
      <w:pPr>
        <w:ind w:left="1440" w:hanging="720"/>
      </w:pPr>
      <w:r>
        <w:t>c)</w:t>
      </w:r>
      <w:r>
        <w:tab/>
      </w:r>
      <w:r w:rsidR="00B61ED7" w:rsidRPr="00B61ED7">
        <w:t>All scholarships shall be applicable only to tuition and mandatory fees for two semesters or three quarters in an academic year.</w:t>
      </w:r>
      <w:r w:rsidR="002D7AF6">
        <w:t xml:space="preserve"> </w:t>
      </w:r>
      <w:r w:rsidR="00B61ED7" w:rsidRPr="00B61ED7">
        <w:t>The institution shall determine the amount of each grant, which shall be the lesser of:</w:t>
      </w:r>
    </w:p>
    <w:p w:rsidR="00E22D1A" w:rsidRPr="00B61ED7" w:rsidRDefault="00E22D1A" w:rsidP="00D25CDE">
      <w:pPr>
        <w:ind w:left="1440"/>
      </w:pPr>
    </w:p>
    <w:p w:rsidR="00B61ED7" w:rsidRPr="00B61ED7" w:rsidRDefault="00B61ED7" w:rsidP="00D25CDE">
      <w:pPr>
        <w:ind w:left="720" w:firstLine="720"/>
      </w:pPr>
      <w:r w:rsidRPr="00B61ED7">
        <w:t>1)</w:t>
      </w:r>
      <w:r w:rsidRPr="00B61ED7">
        <w:tab/>
        <w:t>$5,000</w:t>
      </w:r>
      <w:r w:rsidR="00A167AA">
        <w:t>;</w:t>
      </w:r>
      <w:r w:rsidRPr="00B61ED7">
        <w:t xml:space="preserve"> or</w:t>
      </w:r>
    </w:p>
    <w:p w:rsidR="0027190C" w:rsidRDefault="0027190C" w:rsidP="00D25CDE">
      <w:pPr>
        <w:ind w:left="720" w:firstLine="720"/>
      </w:pPr>
    </w:p>
    <w:p w:rsidR="00B61ED7" w:rsidRPr="00B61ED7" w:rsidRDefault="00B61ED7" w:rsidP="00D25CDE">
      <w:pPr>
        <w:ind w:left="720" w:firstLine="720"/>
      </w:pPr>
      <w:r w:rsidRPr="00B61ED7">
        <w:t>2)</w:t>
      </w:r>
      <w:r w:rsidRPr="00B61ED7">
        <w:tab/>
        <w:t>tuition and mandatory fees.</w:t>
      </w:r>
    </w:p>
    <w:p w:rsidR="0027190C" w:rsidRDefault="0027190C" w:rsidP="00D25CDE">
      <w:pPr>
        <w:ind w:left="1440" w:hanging="720"/>
      </w:pPr>
    </w:p>
    <w:p w:rsidR="00B61ED7" w:rsidRPr="00B61ED7" w:rsidRDefault="00B61ED7" w:rsidP="00D25CDE">
      <w:pPr>
        <w:ind w:left="1440" w:hanging="720"/>
      </w:pPr>
      <w:r w:rsidRPr="00B61ED7">
        <w:t>d)</w:t>
      </w:r>
      <w:r w:rsidRPr="00B61ED7">
        <w:tab/>
        <w:t>The total amount of Optometric Education Scholarship assistance awarded to a qualified applicant in a given academic year, when added to other financial aid available to the qualified applicant for that year, shall not exceed the cost of attendance.</w:t>
      </w:r>
    </w:p>
    <w:p w:rsidR="0027190C" w:rsidRDefault="0027190C" w:rsidP="00D25CDE">
      <w:pPr>
        <w:ind w:left="1440" w:hanging="720"/>
      </w:pPr>
    </w:p>
    <w:p w:rsidR="00B61ED7" w:rsidRPr="00B61ED7" w:rsidRDefault="00B61ED7" w:rsidP="00D25CDE">
      <w:pPr>
        <w:ind w:left="1440" w:hanging="720"/>
      </w:pPr>
      <w:r w:rsidRPr="00B61ED7">
        <w:t>e)</w:t>
      </w:r>
      <w:r w:rsidRPr="00B61ED7">
        <w:tab/>
        <w:t xml:space="preserve">Upon receipt of scholarship funds, the institution shall verify the recipient's enrollment status for the term for which the award was intended. If enrolled, the institution may credit the scholarship funds to the recipient's account for expenses due and payable. The balance of the disbursement shall be released to the </w:t>
      </w:r>
      <w:r w:rsidR="00D25CDE">
        <w:t>re</w:t>
      </w:r>
      <w:r w:rsidRPr="00B61ED7">
        <w:t>cipient.</w:t>
      </w:r>
    </w:p>
    <w:p w:rsidR="0027190C" w:rsidRDefault="0027190C" w:rsidP="00D25CDE">
      <w:pPr>
        <w:ind w:left="1440" w:hanging="720"/>
      </w:pPr>
    </w:p>
    <w:p w:rsidR="00B61ED7" w:rsidRDefault="00D25CDE" w:rsidP="00D25CDE">
      <w:pPr>
        <w:ind w:left="1440" w:hanging="720"/>
      </w:pPr>
      <w:r>
        <w:t>f)</w:t>
      </w:r>
      <w:r>
        <w:tab/>
        <w:t>Upon rec</w:t>
      </w:r>
      <w:r w:rsidR="00B61ED7" w:rsidRPr="00B61ED7">
        <w:t>eipt of the scholarship funds, if the recipient has withdra</w:t>
      </w:r>
      <w:r w:rsidR="0002669D">
        <w:t>wn from enrollment for the terms</w:t>
      </w:r>
      <w:r w:rsidR="00B61ED7" w:rsidRPr="00B61ED7">
        <w:t xml:space="preserve"> for which the award was intended, the institution shall return the amount of the scholarship payment to </w:t>
      </w:r>
      <w:smartTag w:uri="urn:schemas-microsoft-com:office:smarttags" w:element="stockticker">
        <w:r w:rsidR="00B61ED7" w:rsidRPr="00B61ED7">
          <w:t>ISAC</w:t>
        </w:r>
      </w:smartTag>
      <w:r w:rsidR="00B61ED7" w:rsidRPr="00B61ED7">
        <w:t>.</w:t>
      </w:r>
    </w:p>
    <w:p w:rsidR="007C56CC" w:rsidRDefault="007C56CC">
      <w:pPr>
        <w:pStyle w:val="JCARSourceNote"/>
        <w:ind w:left="720"/>
      </w:pPr>
    </w:p>
    <w:p w:rsidR="007C56CC" w:rsidRPr="00D55B37" w:rsidRDefault="007C56CC">
      <w:pPr>
        <w:pStyle w:val="JCARSourceNote"/>
        <w:ind w:left="720"/>
      </w:pPr>
      <w:r w:rsidRPr="00D55B37">
        <w:t xml:space="preserve">(Source:  </w:t>
      </w:r>
      <w:r>
        <w:t>Amended</w:t>
      </w:r>
      <w:r w:rsidRPr="00D55B37">
        <w:t xml:space="preserve"> at </w:t>
      </w:r>
      <w:r>
        <w:t>37 I</w:t>
      </w:r>
      <w:r w:rsidRPr="00D55B37">
        <w:t xml:space="preserve">ll. Reg. </w:t>
      </w:r>
      <w:r w:rsidR="008C52FF">
        <w:t>9540</w:t>
      </w:r>
      <w:r w:rsidRPr="00D55B37">
        <w:t xml:space="preserve">, effective </w:t>
      </w:r>
      <w:bookmarkStart w:id="0" w:name="_GoBack"/>
      <w:r w:rsidR="008C52FF">
        <w:t>July 1, 2013</w:t>
      </w:r>
      <w:bookmarkEnd w:id="0"/>
      <w:r w:rsidRPr="00D55B37">
        <w:t>)</w:t>
      </w:r>
    </w:p>
    <w:sectPr w:rsidR="007C56C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44" w:rsidRDefault="00A32E44">
      <w:r>
        <w:separator/>
      </w:r>
    </w:p>
  </w:endnote>
  <w:endnote w:type="continuationSeparator" w:id="0">
    <w:p w:rsidR="00A32E44" w:rsidRDefault="00A3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44" w:rsidRDefault="00A32E44">
      <w:r>
        <w:separator/>
      </w:r>
    </w:p>
  </w:footnote>
  <w:footnote w:type="continuationSeparator" w:id="0">
    <w:p w:rsidR="00A32E44" w:rsidRDefault="00A32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1F27"/>
    <w:multiLevelType w:val="hybridMultilevel"/>
    <w:tmpl w:val="17DCC0B6"/>
    <w:lvl w:ilvl="0" w:tplc="9B825C7A">
      <w:start w:val="6"/>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20F313B"/>
    <w:multiLevelType w:val="singleLevel"/>
    <w:tmpl w:val="D4CAF32C"/>
    <w:lvl w:ilvl="0">
      <w:start w:val="1"/>
      <w:numFmt w:val="lowerLetter"/>
      <w:lvlText w:val="%1)"/>
      <w:lvlJc w:val="left"/>
      <w:pPr>
        <w:tabs>
          <w:tab w:val="num" w:pos="1440"/>
        </w:tabs>
        <w:ind w:left="1440" w:hanging="720"/>
      </w:p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669D"/>
    <w:rsid w:val="00061FD4"/>
    <w:rsid w:val="000D225F"/>
    <w:rsid w:val="00150267"/>
    <w:rsid w:val="001C7D95"/>
    <w:rsid w:val="001E3074"/>
    <w:rsid w:val="00225354"/>
    <w:rsid w:val="002524EC"/>
    <w:rsid w:val="0027190C"/>
    <w:rsid w:val="002A643F"/>
    <w:rsid w:val="002D7AF6"/>
    <w:rsid w:val="00337CEB"/>
    <w:rsid w:val="00367A2E"/>
    <w:rsid w:val="003F3A28"/>
    <w:rsid w:val="003F5FD7"/>
    <w:rsid w:val="00431CFE"/>
    <w:rsid w:val="00441293"/>
    <w:rsid w:val="004461A1"/>
    <w:rsid w:val="00472BF2"/>
    <w:rsid w:val="004D73D3"/>
    <w:rsid w:val="005001C5"/>
    <w:rsid w:val="0052308E"/>
    <w:rsid w:val="00530BE1"/>
    <w:rsid w:val="00542E97"/>
    <w:rsid w:val="0056157E"/>
    <w:rsid w:val="0056501E"/>
    <w:rsid w:val="005F4571"/>
    <w:rsid w:val="006A2114"/>
    <w:rsid w:val="006F6EF1"/>
    <w:rsid w:val="00780733"/>
    <w:rsid w:val="007C56CC"/>
    <w:rsid w:val="00801D20"/>
    <w:rsid w:val="00825C45"/>
    <w:rsid w:val="008271B1"/>
    <w:rsid w:val="00837F88"/>
    <w:rsid w:val="0084781C"/>
    <w:rsid w:val="008B4361"/>
    <w:rsid w:val="008C52FF"/>
    <w:rsid w:val="00935A8C"/>
    <w:rsid w:val="00970661"/>
    <w:rsid w:val="0098276C"/>
    <w:rsid w:val="009C4FD4"/>
    <w:rsid w:val="00A167AA"/>
    <w:rsid w:val="00A174BB"/>
    <w:rsid w:val="00A2265D"/>
    <w:rsid w:val="00A32E44"/>
    <w:rsid w:val="00A414BC"/>
    <w:rsid w:val="00A600AA"/>
    <w:rsid w:val="00AB29C6"/>
    <w:rsid w:val="00AE1744"/>
    <w:rsid w:val="00AE5547"/>
    <w:rsid w:val="00B07E7E"/>
    <w:rsid w:val="00B31598"/>
    <w:rsid w:val="00B35D67"/>
    <w:rsid w:val="00B516F7"/>
    <w:rsid w:val="00B61ED7"/>
    <w:rsid w:val="00B66925"/>
    <w:rsid w:val="00B71177"/>
    <w:rsid w:val="00B876EC"/>
    <w:rsid w:val="00BF5EF1"/>
    <w:rsid w:val="00C251CB"/>
    <w:rsid w:val="00C4537A"/>
    <w:rsid w:val="00CC13F9"/>
    <w:rsid w:val="00CD3723"/>
    <w:rsid w:val="00D25CDE"/>
    <w:rsid w:val="00D55B37"/>
    <w:rsid w:val="00D62188"/>
    <w:rsid w:val="00D735B8"/>
    <w:rsid w:val="00D93C67"/>
    <w:rsid w:val="00E22D1A"/>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B61ED7"/>
    <w:pPr>
      <w:tabs>
        <w:tab w:val="left" w:pos="-1080"/>
        <w:tab w:val="left" w:pos="720"/>
      </w:tabs>
      <w:ind w:left="1440" w:hanging="1440"/>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B61ED7"/>
    <w:pPr>
      <w:tabs>
        <w:tab w:val="left" w:pos="-1080"/>
        <w:tab w:val="left" w:pos="720"/>
      </w:tabs>
      <w:ind w:left="1440" w:hanging="144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435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2013-04-30T14:04:00Z</dcterms:created>
  <dcterms:modified xsi:type="dcterms:W3CDTF">2013-07-11T15:33:00Z</dcterms:modified>
</cp:coreProperties>
</file>