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523" w:rsidRDefault="00547523" w:rsidP="00547523">
      <w:pPr>
        <w:widowControl w:val="0"/>
        <w:autoSpaceDE w:val="0"/>
        <w:autoSpaceDN w:val="0"/>
        <w:adjustRightInd w:val="0"/>
      </w:pPr>
    </w:p>
    <w:p w:rsidR="00547523" w:rsidRDefault="00547523" w:rsidP="00547523">
      <w:pPr>
        <w:widowControl w:val="0"/>
        <w:autoSpaceDE w:val="0"/>
        <w:autoSpaceDN w:val="0"/>
        <w:adjustRightInd w:val="0"/>
      </w:pPr>
      <w:r>
        <w:rPr>
          <w:b/>
          <w:bCs/>
        </w:rPr>
        <w:t xml:space="preserve">Section 2700.80  Contractual </w:t>
      </w:r>
      <w:r w:rsidR="00724311" w:rsidRPr="00724311">
        <w:rPr>
          <w:b/>
        </w:rPr>
        <w:t xml:space="preserve">and Consortium </w:t>
      </w:r>
      <w:r>
        <w:rPr>
          <w:b/>
          <w:bCs/>
        </w:rPr>
        <w:t>Agreement Requirements</w:t>
      </w:r>
      <w:r>
        <w:t xml:space="preserve"> </w:t>
      </w:r>
    </w:p>
    <w:p w:rsidR="00547523" w:rsidRDefault="00547523" w:rsidP="00547523">
      <w:pPr>
        <w:widowControl w:val="0"/>
        <w:autoSpaceDE w:val="0"/>
        <w:autoSpaceDN w:val="0"/>
        <w:adjustRightInd w:val="0"/>
      </w:pPr>
    </w:p>
    <w:p w:rsidR="00547523" w:rsidRDefault="00547523" w:rsidP="00547523">
      <w:pPr>
        <w:widowControl w:val="0"/>
        <w:autoSpaceDE w:val="0"/>
        <w:autoSpaceDN w:val="0"/>
        <w:adjustRightInd w:val="0"/>
        <w:ind w:left="1440" w:hanging="720"/>
      </w:pPr>
      <w:r>
        <w:t>a)</w:t>
      </w:r>
      <w:r>
        <w:tab/>
        <w:t xml:space="preserve">The primary purpose of </w:t>
      </w:r>
      <w:r w:rsidR="00302CD1">
        <w:t>a</w:t>
      </w:r>
      <w:r>
        <w:t xml:space="preserve"> course of study </w:t>
      </w:r>
      <w:r w:rsidR="00302CD1">
        <w:t xml:space="preserve">in a contractual or consortium agreement </w:t>
      </w:r>
      <w:r>
        <w:t xml:space="preserve">must be educational and must lead to, and be required for, a degree or health education certificate in a published course of study offered by </w:t>
      </w:r>
      <w:r w:rsidR="00302CD1">
        <w:t>the home</w:t>
      </w:r>
      <w:r>
        <w:t xml:space="preserve"> institution. </w:t>
      </w:r>
    </w:p>
    <w:p w:rsidR="00AE0E50" w:rsidRDefault="00AE0E50" w:rsidP="00E77166">
      <w:pPr>
        <w:widowControl w:val="0"/>
        <w:autoSpaceDE w:val="0"/>
        <w:autoSpaceDN w:val="0"/>
        <w:adjustRightInd w:val="0"/>
      </w:pPr>
    </w:p>
    <w:p w:rsidR="00302CD1" w:rsidRDefault="00547523" w:rsidP="00547523">
      <w:pPr>
        <w:widowControl w:val="0"/>
        <w:autoSpaceDE w:val="0"/>
        <w:autoSpaceDN w:val="0"/>
        <w:adjustRightInd w:val="0"/>
        <w:ind w:left="1440" w:hanging="720"/>
      </w:pPr>
      <w:r>
        <w:t>b)</w:t>
      </w:r>
      <w:r>
        <w:tab/>
      </w:r>
      <w:r w:rsidR="00302CD1">
        <w:t>Contractual Agreement requirements</w:t>
      </w:r>
    </w:p>
    <w:p w:rsidR="00302CD1" w:rsidRDefault="00302CD1" w:rsidP="00E77166">
      <w:pPr>
        <w:widowControl w:val="0"/>
        <w:autoSpaceDE w:val="0"/>
        <w:autoSpaceDN w:val="0"/>
        <w:adjustRightInd w:val="0"/>
      </w:pPr>
    </w:p>
    <w:p w:rsidR="00547523" w:rsidRDefault="00302CD1" w:rsidP="00302CD1">
      <w:pPr>
        <w:widowControl w:val="0"/>
        <w:autoSpaceDE w:val="0"/>
        <w:autoSpaceDN w:val="0"/>
        <w:adjustRightInd w:val="0"/>
        <w:ind w:left="2160" w:hanging="720"/>
      </w:pPr>
      <w:r>
        <w:t>1)</w:t>
      </w:r>
      <w:r>
        <w:tab/>
      </w:r>
      <w:r w:rsidR="00547523">
        <w:t>All contractual agreements must involve programs approved by the Illinois Board of Higher Education (IBHE)</w:t>
      </w:r>
      <w:r>
        <w:t xml:space="preserve"> or the appropriate state accrediting agency and, if applicable, licensing agency</w:t>
      </w:r>
      <w:r w:rsidR="00547523">
        <w:t xml:space="preserve">. </w:t>
      </w:r>
    </w:p>
    <w:p w:rsidR="00AE0E50" w:rsidRDefault="00AE0E50" w:rsidP="00E77166">
      <w:pPr>
        <w:widowControl w:val="0"/>
        <w:autoSpaceDE w:val="0"/>
        <w:autoSpaceDN w:val="0"/>
        <w:adjustRightInd w:val="0"/>
      </w:pPr>
    </w:p>
    <w:p w:rsidR="00547523" w:rsidRDefault="00302CD1" w:rsidP="00302CD1">
      <w:pPr>
        <w:widowControl w:val="0"/>
        <w:autoSpaceDE w:val="0"/>
        <w:autoSpaceDN w:val="0"/>
        <w:adjustRightInd w:val="0"/>
        <w:ind w:left="2160" w:hanging="720"/>
      </w:pPr>
      <w:r>
        <w:t>2</w:t>
      </w:r>
      <w:r w:rsidR="00547523">
        <w:t>)</w:t>
      </w:r>
      <w:r w:rsidR="00547523">
        <w:tab/>
        <w:t xml:space="preserve">The </w:t>
      </w:r>
      <w:r>
        <w:t xml:space="preserve">home </w:t>
      </w:r>
      <w:r w:rsidR="00547523">
        <w:t xml:space="preserve">institution </w:t>
      </w:r>
      <w:r>
        <w:t>is responsible for all the administration of ISAC student aid including, but not limited to, disbursements, refunds, maintenance of financial aid records and student eligibility determinations for students attending the host institution consistent with the requirements in 34 CFR 668.5(c)</w:t>
      </w:r>
      <w:r w:rsidR="00547523">
        <w:t xml:space="preserve">. </w:t>
      </w:r>
    </w:p>
    <w:p w:rsidR="00AE0E50" w:rsidRDefault="00AE0E50" w:rsidP="00E77166">
      <w:pPr>
        <w:widowControl w:val="0"/>
        <w:autoSpaceDE w:val="0"/>
        <w:autoSpaceDN w:val="0"/>
        <w:adjustRightInd w:val="0"/>
      </w:pPr>
    </w:p>
    <w:p w:rsidR="00547523" w:rsidRDefault="00302CD1" w:rsidP="00302CD1">
      <w:pPr>
        <w:widowControl w:val="0"/>
        <w:autoSpaceDE w:val="0"/>
        <w:autoSpaceDN w:val="0"/>
        <w:adjustRightInd w:val="0"/>
        <w:ind w:left="2160" w:hanging="720"/>
      </w:pPr>
      <w:r>
        <w:t>3</w:t>
      </w:r>
      <w:r w:rsidR="00547523">
        <w:t>)</w:t>
      </w:r>
      <w:r w:rsidR="00547523">
        <w:tab/>
      </w:r>
      <w:r>
        <w:t>A home</w:t>
      </w:r>
      <w:r w:rsidR="00547523">
        <w:t xml:space="preserve"> institution may enter into a contractual agreement with a </w:t>
      </w:r>
      <w:r>
        <w:t>host</w:t>
      </w:r>
      <w:r w:rsidR="00547523">
        <w:t xml:space="preserve"> institution only if the </w:t>
      </w:r>
      <w:r>
        <w:t>home</w:t>
      </w:r>
      <w:r w:rsidR="00547523">
        <w:t xml:space="preserve"> institution does not have faculty and specific educational facilities available within the institution to offer the approved programs. </w:t>
      </w:r>
    </w:p>
    <w:p w:rsidR="00AE0E50" w:rsidRDefault="00AE0E50" w:rsidP="00E77166">
      <w:pPr>
        <w:widowControl w:val="0"/>
        <w:autoSpaceDE w:val="0"/>
        <w:autoSpaceDN w:val="0"/>
        <w:adjustRightInd w:val="0"/>
      </w:pPr>
    </w:p>
    <w:p w:rsidR="00547523" w:rsidRDefault="00302CD1" w:rsidP="00302CD1">
      <w:pPr>
        <w:widowControl w:val="0"/>
        <w:autoSpaceDE w:val="0"/>
        <w:autoSpaceDN w:val="0"/>
        <w:adjustRightInd w:val="0"/>
        <w:ind w:left="2160" w:hanging="720"/>
      </w:pPr>
      <w:r>
        <w:t>4</w:t>
      </w:r>
      <w:r w:rsidR="00547523">
        <w:t>)</w:t>
      </w:r>
      <w:r w:rsidR="00547523">
        <w:tab/>
        <w:t xml:space="preserve">Only courses required for these programs that are included in the published curriculum </w:t>
      </w:r>
      <w:r>
        <w:t xml:space="preserve">of the home institution </w:t>
      </w:r>
      <w:r w:rsidR="00547523">
        <w:t>will be eligible for ISAC payment</w:t>
      </w:r>
      <w:r>
        <w:t xml:space="preserve"> except in relation to study abroad programs as provided in 34 </w:t>
      </w:r>
      <w:r w:rsidR="00724311">
        <w:t xml:space="preserve">CFR </w:t>
      </w:r>
      <w:r>
        <w:t>668.5(B)</w:t>
      </w:r>
      <w:r w:rsidR="00547523">
        <w:t xml:space="preserve">. </w:t>
      </w:r>
    </w:p>
    <w:p w:rsidR="00AE0E50" w:rsidRDefault="00AE0E50" w:rsidP="00E77166">
      <w:pPr>
        <w:widowControl w:val="0"/>
        <w:autoSpaceDE w:val="0"/>
        <w:autoSpaceDN w:val="0"/>
        <w:adjustRightInd w:val="0"/>
      </w:pPr>
    </w:p>
    <w:p w:rsidR="008640C0" w:rsidRDefault="004652E4" w:rsidP="004652E4">
      <w:pPr>
        <w:widowControl w:val="0"/>
        <w:autoSpaceDE w:val="0"/>
        <w:autoSpaceDN w:val="0"/>
        <w:adjustRightInd w:val="0"/>
        <w:ind w:left="2160" w:hanging="720"/>
      </w:pPr>
      <w:r>
        <w:t>5</w:t>
      </w:r>
      <w:r w:rsidR="00547523">
        <w:t>)</w:t>
      </w:r>
      <w:r w:rsidR="00547523">
        <w:tab/>
      </w:r>
      <w:r>
        <w:t xml:space="preserve">The home institution must ensure that the percentage of all students enrolled in the host institution who will receive tuition assistance through a contractual agreement </w:t>
      </w:r>
      <w:r w:rsidR="008640C0">
        <w:t xml:space="preserve">meets the requirements of 34 CFR 668.5(a) and </w:t>
      </w:r>
      <w:r>
        <w:t>does not exceed</w:t>
      </w:r>
      <w:r w:rsidR="008640C0">
        <w:t>:</w:t>
      </w:r>
    </w:p>
    <w:p w:rsidR="008640C0" w:rsidRDefault="008640C0" w:rsidP="00E77166">
      <w:pPr>
        <w:widowControl w:val="0"/>
        <w:autoSpaceDE w:val="0"/>
        <w:autoSpaceDN w:val="0"/>
        <w:adjustRightInd w:val="0"/>
      </w:pPr>
    </w:p>
    <w:p w:rsidR="008640C0" w:rsidRDefault="008640C0" w:rsidP="008640C0">
      <w:pPr>
        <w:widowControl w:val="0"/>
        <w:autoSpaceDE w:val="0"/>
        <w:autoSpaceDN w:val="0"/>
        <w:adjustRightInd w:val="0"/>
        <w:ind w:left="2880" w:hanging="720"/>
      </w:pPr>
      <w:r>
        <w:t>A)</w:t>
      </w:r>
      <w:r>
        <w:tab/>
      </w:r>
      <w:r w:rsidR="004652E4">
        <w:t>25% if the host and home institutions are owned or controlled by the same entity</w:t>
      </w:r>
      <w:r>
        <w:t>;</w:t>
      </w:r>
      <w:r w:rsidR="004652E4">
        <w:t xml:space="preserve"> or </w:t>
      </w:r>
    </w:p>
    <w:p w:rsidR="008640C0" w:rsidRDefault="008640C0" w:rsidP="00E77166">
      <w:pPr>
        <w:widowControl w:val="0"/>
        <w:autoSpaceDE w:val="0"/>
        <w:autoSpaceDN w:val="0"/>
        <w:adjustRightInd w:val="0"/>
      </w:pPr>
    </w:p>
    <w:p w:rsidR="00547523" w:rsidRDefault="008640C0" w:rsidP="008640C0">
      <w:pPr>
        <w:widowControl w:val="0"/>
        <w:autoSpaceDE w:val="0"/>
        <w:autoSpaceDN w:val="0"/>
        <w:adjustRightInd w:val="0"/>
        <w:ind w:left="2880" w:hanging="720"/>
      </w:pPr>
      <w:r>
        <w:t>B)</w:t>
      </w:r>
      <w:r>
        <w:tab/>
      </w:r>
      <w:r w:rsidR="004652E4">
        <w:t>50% if they are not,</w:t>
      </w:r>
      <w:r>
        <w:t xml:space="preserve"> owned or controlled by the same entity</w:t>
      </w:r>
      <w:r w:rsidR="004652E4">
        <w:t>.</w:t>
      </w:r>
      <w:r w:rsidR="00547523">
        <w:t xml:space="preserve"> </w:t>
      </w:r>
    </w:p>
    <w:p w:rsidR="00AE0E50" w:rsidRDefault="00AE0E50" w:rsidP="00E77166">
      <w:pPr>
        <w:widowControl w:val="0"/>
        <w:autoSpaceDE w:val="0"/>
        <w:autoSpaceDN w:val="0"/>
        <w:adjustRightInd w:val="0"/>
      </w:pPr>
    </w:p>
    <w:p w:rsidR="004652E4" w:rsidRPr="004652E4" w:rsidRDefault="004652E4" w:rsidP="004652E4">
      <w:pPr>
        <w:widowControl w:val="0"/>
        <w:autoSpaceDE w:val="0"/>
        <w:autoSpaceDN w:val="0"/>
        <w:adjustRightInd w:val="0"/>
        <w:ind w:left="1440" w:hanging="720"/>
        <w:rPr>
          <w:snapToGrid w:val="0"/>
        </w:rPr>
      </w:pPr>
      <w:r w:rsidRPr="004652E4">
        <w:rPr>
          <w:snapToGrid w:val="0"/>
        </w:rPr>
        <w:t>c)</w:t>
      </w:r>
      <w:r>
        <w:rPr>
          <w:snapToGrid w:val="0"/>
        </w:rPr>
        <w:tab/>
      </w:r>
      <w:r w:rsidRPr="004652E4">
        <w:rPr>
          <w:snapToGrid w:val="0"/>
        </w:rPr>
        <w:t xml:space="preserve">Consortium Agreement requirements </w:t>
      </w:r>
    </w:p>
    <w:p w:rsidR="004652E4" w:rsidRPr="004652E4" w:rsidRDefault="004652E4" w:rsidP="00E77166">
      <w:pPr>
        <w:widowControl w:val="0"/>
        <w:autoSpaceDE w:val="0"/>
        <w:autoSpaceDN w:val="0"/>
        <w:adjustRightInd w:val="0"/>
        <w:rPr>
          <w:snapToGrid w:val="0"/>
        </w:rPr>
      </w:pPr>
    </w:p>
    <w:p w:rsidR="004652E4" w:rsidRPr="004652E4" w:rsidRDefault="004652E4" w:rsidP="004652E4">
      <w:pPr>
        <w:widowControl w:val="0"/>
        <w:autoSpaceDE w:val="0"/>
        <w:autoSpaceDN w:val="0"/>
        <w:adjustRightInd w:val="0"/>
        <w:ind w:left="2160" w:hanging="720"/>
        <w:rPr>
          <w:snapToGrid w:val="0"/>
          <w:szCs w:val="20"/>
        </w:rPr>
      </w:pPr>
      <w:r w:rsidRPr="004652E4">
        <w:rPr>
          <w:snapToGrid w:val="0"/>
          <w:szCs w:val="20"/>
        </w:rPr>
        <w:t>1)</w:t>
      </w:r>
      <w:r>
        <w:rPr>
          <w:snapToGrid w:val="0"/>
          <w:szCs w:val="20"/>
        </w:rPr>
        <w:tab/>
      </w:r>
      <w:r w:rsidRPr="004652E4">
        <w:rPr>
          <w:snapToGrid w:val="0"/>
          <w:szCs w:val="20"/>
        </w:rPr>
        <w:t>Both the home and host institutions must be ISAC eligible institutions; and</w:t>
      </w:r>
    </w:p>
    <w:p w:rsidR="004652E4" w:rsidRPr="004652E4" w:rsidRDefault="004652E4" w:rsidP="004652E4">
      <w:pPr>
        <w:widowControl w:val="0"/>
        <w:autoSpaceDE w:val="0"/>
        <w:autoSpaceDN w:val="0"/>
        <w:adjustRightInd w:val="0"/>
        <w:rPr>
          <w:snapToGrid w:val="0"/>
          <w:szCs w:val="20"/>
        </w:rPr>
      </w:pPr>
    </w:p>
    <w:p w:rsidR="004652E4" w:rsidRPr="004652E4" w:rsidRDefault="004652E4" w:rsidP="00E62DDD">
      <w:pPr>
        <w:widowControl w:val="0"/>
        <w:autoSpaceDE w:val="0"/>
        <w:autoSpaceDN w:val="0"/>
        <w:adjustRightInd w:val="0"/>
        <w:ind w:left="2160" w:hanging="720"/>
        <w:rPr>
          <w:snapToGrid w:val="0"/>
          <w:szCs w:val="20"/>
        </w:rPr>
      </w:pPr>
      <w:r w:rsidRPr="004652E4">
        <w:rPr>
          <w:snapToGrid w:val="0"/>
          <w:szCs w:val="20"/>
        </w:rPr>
        <w:t>2)</w:t>
      </w:r>
      <w:r>
        <w:rPr>
          <w:snapToGrid w:val="0"/>
          <w:szCs w:val="20"/>
        </w:rPr>
        <w:tab/>
      </w:r>
      <w:r w:rsidRPr="004652E4">
        <w:rPr>
          <w:snapToGrid w:val="0"/>
          <w:szCs w:val="20"/>
        </w:rPr>
        <w:t>The consortium agreement must be consistent with 34 CFR 668.5(a).</w:t>
      </w:r>
    </w:p>
    <w:p w:rsidR="004652E4" w:rsidRDefault="004652E4" w:rsidP="00E77166">
      <w:pPr>
        <w:widowControl w:val="0"/>
        <w:autoSpaceDE w:val="0"/>
        <w:autoSpaceDN w:val="0"/>
        <w:adjustRightInd w:val="0"/>
      </w:pPr>
      <w:bookmarkStart w:id="0" w:name="_GoBack"/>
      <w:bookmarkEnd w:id="0"/>
    </w:p>
    <w:p w:rsidR="00547523" w:rsidRDefault="004652E4" w:rsidP="00547523">
      <w:pPr>
        <w:widowControl w:val="0"/>
        <w:autoSpaceDE w:val="0"/>
        <w:autoSpaceDN w:val="0"/>
        <w:adjustRightInd w:val="0"/>
        <w:ind w:left="1440" w:hanging="720"/>
      </w:pPr>
      <w:r>
        <w:t xml:space="preserve">(Source:  Amended at 45 Ill. Reg. </w:t>
      </w:r>
      <w:r w:rsidR="002E21F4">
        <w:t>8430</w:t>
      </w:r>
      <w:r>
        <w:t xml:space="preserve">, effective </w:t>
      </w:r>
      <w:r w:rsidR="002E21F4">
        <w:t>July 1, 2021</w:t>
      </w:r>
      <w:r>
        <w:t>)</w:t>
      </w:r>
    </w:p>
    <w:sectPr w:rsidR="00547523" w:rsidSect="005475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7523"/>
    <w:rsid w:val="002C61F4"/>
    <w:rsid w:val="002E21F4"/>
    <w:rsid w:val="00302CD1"/>
    <w:rsid w:val="004652E4"/>
    <w:rsid w:val="00547523"/>
    <w:rsid w:val="005C3366"/>
    <w:rsid w:val="00724311"/>
    <w:rsid w:val="007F0263"/>
    <w:rsid w:val="008640C0"/>
    <w:rsid w:val="00AE0E50"/>
    <w:rsid w:val="00B149E6"/>
    <w:rsid w:val="00C67899"/>
    <w:rsid w:val="00E62DDD"/>
    <w:rsid w:val="00E77166"/>
    <w:rsid w:val="00FE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F7CAF7-89D5-4094-9C12-EE8E2408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Lane, Arlene L.</cp:lastModifiedBy>
  <cp:revision>5</cp:revision>
  <dcterms:created xsi:type="dcterms:W3CDTF">2021-05-17T20:14:00Z</dcterms:created>
  <dcterms:modified xsi:type="dcterms:W3CDTF">2021-07-08T17:50:00Z</dcterms:modified>
</cp:coreProperties>
</file>