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51CB" w14:textId="77777777" w:rsidR="00B70BFA" w:rsidRDefault="00B70BFA" w:rsidP="00B70BFA">
      <w:pPr>
        <w:widowControl w:val="0"/>
        <w:autoSpaceDE w:val="0"/>
        <w:autoSpaceDN w:val="0"/>
        <w:adjustRightInd w:val="0"/>
      </w:pPr>
    </w:p>
    <w:p w14:paraId="6935CB89" w14:textId="77777777" w:rsidR="00B70BFA" w:rsidRDefault="00B70BFA" w:rsidP="00B70B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2700.40  General Applicant Eligibility Requirements</w:t>
      </w:r>
      <w:r>
        <w:t xml:space="preserve"> </w:t>
      </w:r>
    </w:p>
    <w:p w14:paraId="4FCE2B19" w14:textId="77777777" w:rsidR="00B70BFA" w:rsidRDefault="00B70BFA" w:rsidP="00B70BFA">
      <w:pPr>
        <w:widowControl w:val="0"/>
        <w:autoSpaceDE w:val="0"/>
        <w:autoSpaceDN w:val="0"/>
        <w:adjustRightInd w:val="0"/>
      </w:pPr>
    </w:p>
    <w:p w14:paraId="3358403D" w14:textId="77777777" w:rsidR="00B70BFA" w:rsidRDefault="00B70BFA" w:rsidP="00B70B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otherwise provided by this subsection, an applicant with a defaulted loan made pursuant to Title IV of the Higher Education Act is not eligible for benefits under ISAC-administered programs. </w:t>
      </w:r>
    </w:p>
    <w:p w14:paraId="5BA53C0D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6CFD9B08" w14:textId="77777777" w:rsidR="00B70BFA" w:rsidRDefault="00B70BFA" w:rsidP="00B70B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Eligibility for </w:t>
      </w:r>
      <w:r w:rsidR="007D489C">
        <w:t>federally-</w:t>
      </w:r>
      <w:r>
        <w:t xml:space="preserve">guaranteed loans may be reinstated in accordance with federal regulations and the following provisions: </w:t>
      </w:r>
    </w:p>
    <w:p w14:paraId="583179B7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7D174C66" w14:textId="77777777" w:rsidR="00B70BFA" w:rsidRDefault="00B70BFA" w:rsidP="00B70BF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Eligibility for </w:t>
      </w:r>
      <w:r w:rsidR="007D489C">
        <w:t>federally</w:t>
      </w:r>
      <w:r>
        <w:t xml:space="preserve">-guaranteed loans will be reinstated when: </w:t>
      </w:r>
    </w:p>
    <w:p w14:paraId="01DAECFB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46C1F97A" w14:textId="77777777" w:rsidR="00B70BFA" w:rsidRDefault="00B70BFA" w:rsidP="00B70BFA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the debt has been paid in full; </w:t>
      </w:r>
    </w:p>
    <w:p w14:paraId="1A8CA22E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20367590" w14:textId="77777777" w:rsidR="00B70BFA" w:rsidRDefault="00B70BFA" w:rsidP="00B70BFA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borrower has made a "satisfactory repayment arrangement," in accordance with 34 CFR 682.200; </w:t>
      </w:r>
    </w:p>
    <w:p w14:paraId="6448C74A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571241A4" w14:textId="77777777" w:rsidR="00B70BFA" w:rsidRDefault="00B70BFA" w:rsidP="00B70BFA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the borrower's prior defaulted loan has been rehabilitated, in accordance with 34 CFR 682.405; or </w:t>
      </w:r>
    </w:p>
    <w:p w14:paraId="726D0FA9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5CFEB37D" w14:textId="77777777" w:rsidR="00B70BFA" w:rsidRDefault="00B70BFA" w:rsidP="00B70BFA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the borrower has made payments on a defaulted loan to consolidate that loan in accordance with 34 CFR 682.201. </w:t>
      </w:r>
    </w:p>
    <w:p w14:paraId="3238AE3C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4380F5E2" w14:textId="77777777" w:rsidR="00B70BFA" w:rsidRDefault="00B70BFA" w:rsidP="00B70BF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Borrowers are eligible to use </w:t>
      </w:r>
      <w:r w:rsidR="009264F2">
        <w:t>subsections (a)(1)(A)(ii) and (iii)</w:t>
      </w:r>
      <w:r>
        <w:t xml:space="preserve"> only one time. </w:t>
      </w:r>
    </w:p>
    <w:p w14:paraId="4565C0E2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6BA57983" w14:textId="77777777" w:rsidR="00B70BFA" w:rsidRDefault="00B70BFA" w:rsidP="00B70BF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Eligibility for ISAC-administered gift assistance will be reinstated for current and future terms when the applicant has maintained a satisfactory repayment record for at least </w:t>
      </w:r>
      <w:r w:rsidR="00294471">
        <w:t>6</w:t>
      </w:r>
      <w:r>
        <w:t xml:space="preserve"> consecutive months or has met the requirements of subsection (a)(1)(A).  Factors to be considered by ISAC in evaluating the repayment record include:  the amount of the debt, the amount of the payments received by ISAC, the employment status of the applicant, and the frequency of the applicant's contact with ISAC. </w:t>
      </w:r>
    </w:p>
    <w:p w14:paraId="46338782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41E255E0" w14:textId="77777777" w:rsidR="00B70BFA" w:rsidRDefault="00B70BFA" w:rsidP="00B70B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qualified applicant for Illinois Veteran Grant (IVG) assistance (23 Ill. Adm. Code 2733) shall be permitted one term of assistance during which a satisfactory repayment record, as defined by subsection (a)(1)(C), must be established.  If such a repayment record is not established, additional assistance shall be denied until a satisfactory repayment record is established. </w:t>
      </w:r>
    </w:p>
    <w:p w14:paraId="23054F70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1DC54618" w14:textId="7C59F51F" w:rsidR="00B70BFA" w:rsidRDefault="00B70BFA" w:rsidP="00B70B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applicant shall receive ISAC-administered assistance if the applicant owes a refund for any ISAC-administered gift assistance, a Federal Pell Grant, or a Federal Supplemental Educational Opportunity Grant (FSEOG) (20 </w:t>
      </w:r>
      <w:r w:rsidR="00845A12">
        <w:t>U.S.C.</w:t>
      </w:r>
      <w:r>
        <w:t xml:space="preserve"> 1070(b)). </w:t>
      </w:r>
    </w:p>
    <w:p w14:paraId="341EC85B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1BF92965" w14:textId="050A2FCB" w:rsidR="00B70BFA" w:rsidRDefault="00B70BFA" w:rsidP="00B70B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shall, upon request, provide documentation to establish and verify eligibility.  (See Section 2700.50.) </w:t>
      </w:r>
      <w:r w:rsidR="00551F82">
        <w:t xml:space="preserve"> </w:t>
      </w:r>
      <w:r>
        <w:t xml:space="preserve">Failure to supply adequate documentation will result in the denial of student assistance benefits. </w:t>
      </w:r>
    </w:p>
    <w:p w14:paraId="40B5D578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1ACB24E7" w14:textId="77777777" w:rsidR="00B70BFA" w:rsidRDefault="00B70BFA" w:rsidP="00B70B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applicant who has received financial assistance based on fraudulent data shall be denied ISAC-administered assistance until full restitution has been made to ISAC for any fraudulently-obtained funds, and may also be subject to prosecution by the Illinois Attorney General, United States Department of Justice and/or an Illinois State's Attorney. </w:t>
      </w:r>
    </w:p>
    <w:p w14:paraId="7E537041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6206729C" w14:textId="77777777" w:rsidR="00B70BFA" w:rsidRDefault="00B70BFA" w:rsidP="00B70BF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DF0E3C">
        <w:t>Applicants with a</w:t>
      </w:r>
      <w:r>
        <w:t xml:space="preserve"> Social Security Number (SSN)</w:t>
      </w:r>
      <w:r w:rsidR="00DF0E3C">
        <w:t xml:space="preserve"> must submit it at the time of applying</w:t>
      </w:r>
      <w:r>
        <w:t xml:space="preserve">. </w:t>
      </w:r>
    </w:p>
    <w:p w14:paraId="2C67B466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21806BD9" w14:textId="77777777" w:rsidR="00B70BFA" w:rsidRDefault="00B70BFA" w:rsidP="00B70BF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Recipients who cease to be residents of Illinois after notification of eligibility may complete the academic year with the assistance awarded. </w:t>
      </w:r>
    </w:p>
    <w:p w14:paraId="56B61F8C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23E53526" w14:textId="77777777" w:rsidR="00B70BFA" w:rsidRDefault="00B70BFA" w:rsidP="00B70BF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Unless otherwise provided, benefits under gift assistance programs are subject to the limits of dollars appropriated to ISAC by the Illinois General Assembly and approved by the Governor.</w:t>
      </w:r>
    </w:p>
    <w:p w14:paraId="2B34ACE0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1ED8DE73" w14:textId="77777777" w:rsidR="00B70BFA" w:rsidRDefault="00B70BFA" w:rsidP="00B70BF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When gift assistance eligibility is limited to a specified number of term payments, the eligibility cap is calculated in accordance with this subsection. </w:t>
      </w:r>
    </w:p>
    <w:p w14:paraId="00DAA9CA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5FB04CD9" w14:textId="77777777" w:rsidR="00B70BFA" w:rsidRDefault="00B70BFA" w:rsidP="00B70B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each semester term of full-time payment benefits, the recipient is assessed </w:t>
      </w:r>
      <w:r w:rsidR="00294471">
        <w:t>6</w:t>
      </w:r>
      <w:r>
        <w:t xml:space="preserve"> eligibility units.  For each quarter term of full-time payment benefits, the recipient is assessed </w:t>
      </w:r>
      <w:r w:rsidR="00294471">
        <w:t>4</w:t>
      </w:r>
      <w:r>
        <w:t xml:space="preserve"> eligibility units. </w:t>
      </w:r>
    </w:p>
    <w:p w14:paraId="09810FF5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374DD0E4" w14:textId="77777777" w:rsidR="00B70BFA" w:rsidRDefault="00B70BFA" w:rsidP="00B70B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each semester term of half-time payment benefits, the recipient is assessed </w:t>
      </w:r>
      <w:r w:rsidR="00294471">
        <w:t>3</w:t>
      </w:r>
      <w:r>
        <w:t xml:space="preserve"> eligibility units.  For each quarter term of half-time payment benefits, the recipient is assessed </w:t>
      </w:r>
      <w:r w:rsidR="00294471">
        <w:t>2</w:t>
      </w:r>
      <w:r>
        <w:t xml:space="preserve"> eligibility units. </w:t>
      </w:r>
    </w:p>
    <w:p w14:paraId="3F539F15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060AC3D2" w14:textId="77777777" w:rsidR="00B70BFA" w:rsidRDefault="00B70BFA" w:rsidP="00B70B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each semester or quarter term of less than half-time payment benefits, the recipient is assessed one eligibility unit. </w:t>
      </w:r>
    </w:p>
    <w:p w14:paraId="660704F0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36554720" w14:textId="77777777" w:rsidR="00B70BFA" w:rsidRDefault="00B70BFA" w:rsidP="00B70BF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Sixty eligibility units are the equivalent of payments for </w:t>
      </w:r>
      <w:r w:rsidR="00744B11">
        <w:t>10</w:t>
      </w:r>
      <w:r>
        <w:t xml:space="preserve"> semesters/</w:t>
      </w:r>
      <w:r w:rsidR="00744B11">
        <w:t>15</w:t>
      </w:r>
      <w:r>
        <w:t xml:space="preserve"> quarters of full-time benefits. </w:t>
      </w:r>
    </w:p>
    <w:p w14:paraId="00966B99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25AA7F4F" w14:textId="77777777" w:rsidR="00B70BFA" w:rsidRDefault="00B70BFA" w:rsidP="00B70BF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Forty-eight eligibility units are the equivalent of payments for </w:t>
      </w:r>
      <w:r w:rsidR="005F69E7">
        <w:t>8</w:t>
      </w:r>
      <w:r>
        <w:t xml:space="preserve"> semesters/</w:t>
      </w:r>
      <w:r w:rsidR="00744B11">
        <w:t>12</w:t>
      </w:r>
      <w:r>
        <w:t xml:space="preserve"> quarters of full-time benefits. </w:t>
      </w:r>
    </w:p>
    <w:p w14:paraId="18E2D26B" w14:textId="77777777" w:rsidR="00A74F14" w:rsidRDefault="00A74F14" w:rsidP="003A64DF">
      <w:pPr>
        <w:widowControl w:val="0"/>
        <w:autoSpaceDE w:val="0"/>
        <w:autoSpaceDN w:val="0"/>
        <w:adjustRightInd w:val="0"/>
      </w:pPr>
    </w:p>
    <w:p w14:paraId="50AF143F" w14:textId="77777777" w:rsidR="00B70BFA" w:rsidRDefault="000411FB" w:rsidP="00B70BFA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B70BFA">
        <w:t>)</w:t>
      </w:r>
      <w:r w:rsidR="00B70BFA">
        <w:tab/>
        <w:t xml:space="preserve">Except for grants pursuant to 23 Ill. Adm. Code 2730 (Illinois National Guard Grant Program) </w:t>
      </w:r>
      <w:r w:rsidR="00C07170">
        <w:t xml:space="preserve">(ING Grant) </w:t>
      </w:r>
      <w:r w:rsidR="00B70BFA">
        <w:t>and 23 Ill. Adm. Code 2733 (Illinois Veteran Grant Program)</w:t>
      </w:r>
      <w:r w:rsidR="00C07170">
        <w:t xml:space="preserve"> (IVG Grant)</w:t>
      </w:r>
      <w:r w:rsidR="00B70BFA">
        <w:t xml:space="preserve">, an applicant must be maintaining satisfactory academic progress in accordance with the institution's policy. </w:t>
      </w:r>
    </w:p>
    <w:p w14:paraId="67A88E03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485CF86F" w14:textId="115E0DDE" w:rsidR="00B70BFA" w:rsidRDefault="000411FB" w:rsidP="00B70BFA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j</w:t>
      </w:r>
      <w:r w:rsidR="00B70BFA">
        <w:t>)</w:t>
      </w:r>
      <w:r w:rsidR="00B70BFA">
        <w:tab/>
        <w:t xml:space="preserve">Except for </w:t>
      </w:r>
      <w:r w:rsidR="00BD7C65">
        <w:t xml:space="preserve">MAP, </w:t>
      </w:r>
      <w:r w:rsidR="00C07170">
        <w:t>ING and IVG Grants</w:t>
      </w:r>
      <w:r w:rsidR="00B70BFA">
        <w:t xml:space="preserve">, ISAC gift assistance benefits for courses utilizing distance education are limited to students enrolled in eligible degree or certificate programs </w:t>
      </w:r>
      <w:r w:rsidR="00C14156">
        <w:t>that</w:t>
      </w:r>
      <w:r w:rsidR="00B70BFA">
        <w:t xml:space="preserve"> are </w:t>
      </w:r>
      <w:r w:rsidR="00C14156">
        <w:t xml:space="preserve">defined as </w:t>
      </w:r>
      <w:r w:rsidR="00B70BFA">
        <w:t xml:space="preserve">eligible to receive Title IV, HEA program funds. (See 34 CFR 668.38.) </w:t>
      </w:r>
    </w:p>
    <w:p w14:paraId="31B39104" w14:textId="77777777" w:rsidR="00A74F14" w:rsidRDefault="00A74F14" w:rsidP="00C05E65">
      <w:pPr>
        <w:widowControl w:val="0"/>
        <w:autoSpaceDE w:val="0"/>
        <w:autoSpaceDN w:val="0"/>
        <w:adjustRightInd w:val="0"/>
      </w:pPr>
    </w:p>
    <w:p w14:paraId="50CF265C" w14:textId="77777777" w:rsidR="00B70BFA" w:rsidRDefault="000411FB" w:rsidP="00B70BFA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B70BFA">
        <w:t>)</w:t>
      </w:r>
      <w:r w:rsidR="00B70BFA">
        <w:tab/>
        <w:t xml:space="preserve">Except for </w:t>
      </w:r>
      <w:r w:rsidR="00C07170">
        <w:t>ING and IVG Grants</w:t>
      </w:r>
      <w:r w:rsidR="00B70BFA">
        <w:t xml:space="preserve">, students enrolled in academic programs while incarcerated are ineligible for ISAC gift assistance benefits. </w:t>
      </w:r>
    </w:p>
    <w:p w14:paraId="35FF8472" w14:textId="77777777" w:rsidR="00031A5D" w:rsidRDefault="00031A5D" w:rsidP="00C05E65">
      <w:pPr>
        <w:widowControl w:val="0"/>
        <w:autoSpaceDE w:val="0"/>
        <w:autoSpaceDN w:val="0"/>
        <w:adjustRightInd w:val="0"/>
      </w:pPr>
    </w:p>
    <w:p w14:paraId="2688C7E8" w14:textId="77777777" w:rsidR="00031A5D" w:rsidRPr="007832CD" w:rsidRDefault="000411FB" w:rsidP="00031A5D">
      <w:pPr>
        <w:ind w:left="1440" w:hanging="720"/>
      </w:pPr>
      <w:r>
        <w:t>l</w:t>
      </w:r>
      <w:r w:rsidR="00031A5D" w:rsidRPr="007832CD">
        <w:t>)</w:t>
      </w:r>
      <w:r w:rsidR="00031A5D">
        <w:tab/>
      </w:r>
      <w:r w:rsidR="00031A5D" w:rsidRPr="007832CD">
        <w:t>For the purpose of determining the timeliness of an individual</w:t>
      </w:r>
      <w:r w:rsidR="00031A5D">
        <w:t>'</w:t>
      </w:r>
      <w:r w:rsidR="00031A5D" w:rsidRPr="007832CD">
        <w:t>s application, the postmark date of an application submitted electronically shall be the date on which ISAC receives that individual</w:t>
      </w:r>
      <w:r w:rsidR="00031A5D">
        <w:t>'</w:t>
      </w:r>
      <w:r w:rsidR="00031A5D" w:rsidRPr="007832CD">
        <w:t>s submission of complete application data.</w:t>
      </w:r>
    </w:p>
    <w:p w14:paraId="6869D57D" w14:textId="77777777" w:rsidR="00B70BFA" w:rsidRDefault="00B70BFA" w:rsidP="00C05E65">
      <w:pPr>
        <w:widowControl w:val="0"/>
        <w:autoSpaceDE w:val="0"/>
        <w:autoSpaceDN w:val="0"/>
        <w:adjustRightInd w:val="0"/>
      </w:pPr>
    </w:p>
    <w:p w14:paraId="3F2FFDD1" w14:textId="7575C3CD" w:rsidR="000411FB" w:rsidRDefault="00BD7C65" w:rsidP="000411FB">
      <w:pPr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4F7240">
        <w:t>9433</w:t>
      </w:r>
      <w:r w:rsidRPr="00FD1AD2">
        <w:t xml:space="preserve">, effective </w:t>
      </w:r>
      <w:r w:rsidR="004F7240">
        <w:t>July 1, 2023</w:t>
      </w:r>
      <w:r w:rsidRPr="00FD1AD2">
        <w:t>)</w:t>
      </w:r>
    </w:p>
    <w:sectPr w:rsidR="000411FB" w:rsidSect="00B70B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BFA"/>
    <w:rsid w:val="00031A5D"/>
    <w:rsid w:val="000411FB"/>
    <w:rsid w:val="00163174"/>
    <w:rsid w:val="00182D78"/>
    <w:rsid w:val="00225305"/>
    <w:rsid w:val="00294471"/>
    <w:rsid w:val="00363DAA"/>
    <w:rsid w:val="003A64DF"/>
    <w:rsid w:val="003D1A43"/>
    <w:rsid w:val="003E07CD"/>
    <w:rsid w:val="004F7240"/>
    <w:rsid w:val="00551F82"/>
    <w:rsid w:val="005C3366"/>
    <w:rsid w:val="005F69E7"/>
    <w:rsid w:val="006120DF"/>
    <w:rsid w:val="006D5F2D"/>
    <w:rsid w:val="00741A92"/>
    <w:rsid w:val="00744B11"/>
    <w:rsid w:val="007832BC"/>
    <w:rsid w:val="007851B1"/>
    <w:rsid w:val="007D489C"/>
    <w:rsid w:val="00845A12"/>
    <w:rsid w:val="00893553"/>
    <w:rsid w:val="008A4229"/>
    <w:rsid w:val="008C6C3A"/>
    <w:rsid w:val="009264F2"/>
    <w:rsid w:val="0097733B"/>
    <w:rsid w:val="009F1A45"/>
    <w:rsid w:val="00A74F14"/>
    <w:rsid w:val="00A82AFF"/>
    <w:rsid w:val="00B70BFA"/>
    <w:rsid w:val="00BD7C65"/>
    <w:rsid w:val="00C05E65"/>
    <w:rsid w:val="00C07170"/>
    <w:rsid w:val="00C14156"/>
    <w:rsid w:val="00C324D0"/>
    <w:rsid w:val="00C64AA6"/>
    <w:rsid w:val="00C91514"/>
    <w:rsid w:val="00CE4E94"/>
    <w:rsid w:val="00CF376A"/>
    <w:rsid w:val="00D100BC"/>
    <w:rsid w:val="00D37B82"/>
    <w:rsid w:val="00DF0E3C"/>
    <w:rsid w:val="00E70A17"/>
    <w:rsid w:val="00FA0634"/>
    <w:rsid w:val="00FA589E"/>
    <w:rsid w:val="00F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D1EC14"/>
  <w15:docId w15:val="{C2D99228-5856-4A9C-8E67-94BD03F7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3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Shipley, Melissa A.</cp:lastModifiedBy>
  <cp:revision>3</cp:revision>
  <dcterms:created xsi:type="dcterms:W3CDTF">2023-06-14T18:45:00Z</dcterms:created>
  <dcterms:modified xsi:type="dcterms:W3CDTF">2023-07-07T17:23:00Z</dcterms:modified>
</cp:coreProperties>
</file>