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F0" w:rsidRDefault="00FB27F0" w:rsidP="00E40A94"/>
    <w:p w:rsidR="00E40A94" w:rsidRPr="00FB27F0" w:rsidRDefault="00E40A94" w:rsidP="00E40A94">
      <w:pPr>
        <w:rPr>
          <w:b/>
        </w:rPr>
      </w:pPr>
      <w:r w:rsidRPr="00FB27F0">
        <w:rPr>
          <w:b/>
        </w:rPr>
        <w:t>Section 1506.800  Appeal Process</w:t>
      </w:r>
    </w:p>
    <w:p w:rsidR="00FB27F0" w:rsidRDefault="00FB27F0" w:rsidP="00FB27F0"/>
    <w:p w:rsidR="00E40A94" w:rsidRPr="00FB27F0" w:rsidRDefault="00FB27F0" w:rsidP="00FB27F0">
      <w:pPr>
        <w:ind w:left="1440" w:hanging="720"/>
      </w:pPr>
      <w:r>
        <w:t>a)</w:t>
      </w:r>
      <w:r>
        <w:tab/>
      </w:r>
      <w:r w:rsidR="00E40A94" w:rsidRPr="00FB27F0">
        <w:t>All decisions of the Board that result in nonapproval of a Program or revocation of an approved Program shall be provided in writing in the form of a letter delivered by certified mail and shall specify the reason for the nonapproval or revocation.</w:t>
      </w:r>
    </w:p>
    <w:p w:rsidR="00E40A94" w:rsidRPr="00FB27F0" w:rsidRDefault="00E40A94" w:rsidP="00FB27F0"/>
    <w:p w:rsidR="00E40A94" w:rsidRPr="00FB27F0" w:rsidRDefault="00FB27F0" w:rsidP="00FB27F0">
      <w:pPr>
        <w:ind w:left="1440" w:hanging="720"/>
      </w:pPr>
      <w:r>
        <w:t>b)</w:t>
      </w:r>
      <w:r>
        <w:tab/>
      </w:r>
      <w:r w:rsidR="00E40A94" w:rsidRPr="00FB27F0">
        <w:t xml:space="preserve">All decisions of the Board that result in nonapproval or revocation may be appealed within 30 days after </w:t>
      </w:r>
      <w:r w:rsidR="00826938">
        <w:t xml:space="preserve">receipt of </w:t>
      </w:r>
      <w:bookmarkStart w:id="0" w:name="_GoBack"/>
      <w:bookmarkEnd w:id="0"/>
      <w:r w:rsidR="00E40A94" w:rsidRPr="00FB27F0">
        <w:t>the written notification by submitting a written request for reconsideration of the decision to the ICCB Chair.</w:t>
      </w:r>
    </w:p>
    <w:p w:rsidR="00E40A94" w:rsidRPr="00FB27F0" w:rsidRDefault="00E40A94" w:rsidP="00FB27F0"/>
    <w:p w:rsidR="00E40A94" w:rsidRPr="00FB27F0" w:rsidRDefault="00FB27F0" w:rsidP="00FB27F0">
      <w:pPr>
        <w:ind w:left="1440" w:hanging="720"/>
      </w:pPr>
      <w:r>
        <w:t>c)</w:t>
      </w:r>
      <w:r>
        <w:tab/>
      </w:r>
      <w:r w:rsidR="00E40A94" w:rsidRPr="00FB27F0">
        <w:t>The ICCB Chair shall review the request and place it on the agenda of the next regularly scheduled meeting of the Board.</w:t>
      </w:r>
    </w:p>
    <w:p w:rsidR="00E40A94" w:rsidRPr="00FB27F0" w:rsidRDefault="00E40A94" w:rsidP="00FB27F0"/>
    <w:p w:rsidR="000174EB" w:rsidRPr="00E40A94" w:rsidRDefault="00FB27F0" w:rsidP="00FB27F0">
      <w:pPr>
        <w:ind w:left="1440" w:hanging="720"/>
      </w:pPr>
      <w:r>
        <w:t>d)</w:t>
      </w:r>
      <w:r>
        <w:tab/>
      </w:r>
      <w:r w:rsidR="00E40A94" w:rsidRPr="00FB27F0">
        <w:t>The appellant may make both oral and written presentations to ICCB at the time the decision is reconsidered.</w:t>
      </w:r>
    </w:p>
    <w:sectPr w:rsidR="000174EB" w:rsidRPr="00E40A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94" w:rsidRDefault="00E40A94">
      <w:r>
        <w:separator/>
      </w:r>
    </w:p>
  </w:endnote>
  <w:endnote w:type="continuationSeparator" w:id="0">
    <w:p w:rsidR="00E40A94" w:rsidRDefault="00E4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94" w:rsidRDefault="00E40A94">
      <w:r>
        <w:separator/>
      </w:r>
    </w:p>
  </w:footnote>
  <w:footnote w:type="continuationSeparator" w:id="0">
    <w:p w:rsidR="00E40A94" w:rsidRDefault="00E4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C0A"/>
    <w:multiLevelType w:val="hybridMultilevel"/>
    <w:tmpl w:val="821023BC"/>
    <w:lvl w:ilvl="0" w:tplc="7E3087C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938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A94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7F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B6B1-5EDE-4660-AECC-841D4053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0A94"/>
    <w:pPr>
      <w:widowControl w:val="0"/>
      <w:autoSpaceDE w:val="0"/>
      <w:autoSpaceDN w:val="0"/>
      <w:adjustRightInd w:val="0"/>
      <w:spacing w:after="24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2018-03-13T15:52:00Z</dcterms:created>
  <dcterms:modified xsi:type="dcterms:W3CDTF">2018-04-02T18:10:00Z</dcterms:modified>
</cp:coreProperties>
</file>