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EB" w:rsidRDefault="006832EB" w:rsidP="009209AC">
      <w:pPr>
        <w:rPr>
          <w:b/>
        </w:rPr>
      </w:pPr>
    </w:p>
    <w:p w:rsidR="009209AC" w:rsidRPr="009209AC" w:rsidRDefault="009209AC" w:rsidP="009209AC">
      <w:pPr>
        <w:rPr>
          <w:b/>
        </w:rPr>
      </w:pPr>
      <w:r w:rsidRPr="009209AC">
        <w:rPr>
          <w:b/>
        </w:rPr>
        <w:t>Section 1506.100  Purpose</w:t>
      </w:r>
    </w:p>
    <w:p w:rsidR="006C271F" w:rsidRPr="006C271F" w:rsidRDefault="006C271F" w:rsidP="006C271F"/>
    <w:p w:rsidR="000174EB" w:rsidRPr="006C271F" w:rsidRDefault="00A9675A" w:rsidP="006C271F">
      <w:r>
        <w:t>Section 3-15.12a of t</w:t>
      </w:r>
      <w:r w:rsidR="009209AC" w:rsidRPr="006C271F">
        <w:t>he School Code [105 ILCS 5</w:t>
      </w:r>
      <w:bookmarkStart w:id="0" w:name="_GoBack"/>
      <w:bookmarkEnd w:id="0"/>
      <w:r w:rsidR="006832EB" w:rsidRPr="006C271F">
        <w:t>]</w:t>
      </w:r>
      <w:r w:rsidR="009209AC" w:rsidRPr="006C271F">
        <w:t xml:space="preserve"> provides eligible applicants with a process for attaining the authority to award a high school diploma to adult learners. This Part sets forth the rules for eligible applicants to apply for approval from the Illinois Community College Board to award a high school diploma to adult learners. </w:t>
      </w:r>
    </w:p>
    <w:sectPr w:rsidR="000174EB" w:rsidRPr="006C27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9AC" w:rsidRDefault="009209AC">
      <w:r>
        <w:separator/>
      </w:r>
    </w:p>
  </w:endnote>
  <w:endnote w:type="continuationSeparator" w:id="0">
    <w:p w:rsidR="009209AC" w:rsidRDefault="0092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9AC" w:rsidRDefault="009209AC">
      <w:r>
        <w:separator/>
      </w:r>
    </w:p>
  </w:footnote>
  <w:footnote w:type="continuationSeparator" w:id="0">
    <w:p w:rsidR="009209AC" w:rsidRDefault="00920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2EB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271F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0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75A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A5748-D0C8-4204-9D87-CA56FC57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310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2018-03-13T15:52:00Z</dcterms:created>
  <dcterms:modified xsi:type="dcterms:W3CDTF">2018-04-02T17:54:00Z</dcterms:modified>
</cp:coreProperties>
</file>