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BB65" w14:textId="77777777" w:rsidR="00A656E4" w:rsidRPr="00A656E4" w:rsidRDefault="00A656E4" w:rsidP="00A656E4">
      <w:pPr>
        <w:rPr>
          <w:sz w:val="24"/>
          <w:szCs w:val="24"/>
        </w:rPr>
      </w:pPr>
    </w:p>
    <w:p w14:paraId="638089F0" w14:textId="12C05FED" w:rsidR="00A656E4" w:rsidRPr="00A656E4" w:rsidRDefault="00A656E4" w:rsidP="00A656E4">
      <w:pPr>
        <w:rPr>
          <w:b/>
          <w:bCs/>
          <w:sz w:val="24"/>
          <w:szCs w:val="24"/>
        </w:rPr>
      </w:pPr>
      <w:r w:rsidRPr="00A656E4">
        <w:rPr>
          <w:b/>
          <w:bCs/>
          <w:sz w:val="24"/>
          <w:szCs w:val="24"/>
        </w:rPr>
        <w:t>Section 1501.314  Multiple Measures Placement</w:t>
      </w:r>
    </w:p>
    <w:p w14:paraId="5538B2F3" w14:textId="77777777" w:rsidR="00A656E4" w:rsidRPr="00A656E4" w:rsidRDefault="00A656E4" w:rsidP="00A656E4">
      <w:pPr>
        <w:rPr>
          <w:sz w:val="24"/>
          <w:szCs w:val="24"/>
        </w:rPr>
      </w:pPr>
    </w:p>
    <w:p w14:paraId="7B35EA4B" w14:textId="0FD8737B" w:rsidR="00A656E4" w:rsidRPr="00A656E4" w:rsidRDefault="00A656E4" w:rsidP="00A656E4">
      <w:pPr>
        <w:ind w:left="1440" w:hanging="720"/>
        <w:rPr>
          <w:sz w:val="24"/>
          <w:szCs w:val="24"/>
        </w:rPr>
      </w:pPr>
      <w:r w:rsidRPr="00A656E4">
        <w:rPr>
          <w:sz w:val="24"/>
          <w:szCs w:val="24"/>
        </w:rPr>
        <w:t>a)</w:t>
      </w:r>
      <w:r w:rsidRPr="00A656E4">
        <w:rPr>
          <w:sz w:val="24"/>
          <w:szCs w:val="24"/>
        </w:rPr>
        <w:tab/>
        <w:t xml:space="preserve">Use of Multiple Measures. The college shall </w:t>
      </w:r>
      <w:r w:rsidR="004B361F">
        <w:rPr>
          <w:sz w:val="24"/>
          <w:szCs w:val="24"/>
        </w:rPr>
        <w:t>individual</w:t>
      </w:r>
      <w:r w:rsidR="001A1DB5">
        <w:rPr>
          <w:sz w:val="24"/>
          <w:szCs w:val="24"/>
        </w:rPr>
        <w:t>ly</w:t>
      </w:r>
      <w:r w:rsidR="004B361F">
        <w:rPr>
          <w:sz w:val="24"/>
          <w:szCs w:val="24"/>
        </w:rPr>
        <w:t xml:space="preserve"> accept </w:t>
      </w:r>
      <w:r w:rsidRPr="00A656E4">
        <w:rPr>
          <w:sz w:val="24"/>
          <w:szCs w:val="24"/>
        </w:rPr>
        <w:t>each of the multiple measures listed in subsection (a)(</w:t>
      </w:r>
      <w:r w:rsidR="00A27213">
        <w:rPr>
          <w:sz w:val="24"/>
          <w:szCs w:val="24"/>
        </w:rPr>
        <w:t>2</w:t>
      </w:r>
      <w:r w:rsidRPr="00A656E4">
        <w:rPr>
          <w:sz w:val="24"/>
          <w:szCs w:val="24"/>
        </w:rPr>
        <w:t>) and (a)(</w:t>
      </w:r>
      <w:r w:rsidR="00A27213">
        <w:rPr>
          <w:sz w:val="24"/>
          <w:szCs w:val="24"/>
        </w:rPr>
        <w:t>3</w:t>
      </w:r>
      <w:r w:rsidRPr="00A656E4">
        <w:rPr>
          <w:sz w:val="24"/>
          <w:szCs w:val="24"/>
        </w:rPr>
        <w:t xml:space="preserve">) </w:t>
      </w:r>
      <w:r w:rsidRPr="00A656E4">
        <w:rPr>
          <w:i/>
          <w:iCs/>
          <w:sz w:val="24"/>
          <w:szCs w:val="24"/>
        </w:rPr>
        <w:t>to determine placement of a student in introductory college-level English language or mathematics coursework and shall use the scores set forth in recommendations approved by the Illinois Council of Community College Presidents on June 1, 2018,</w:t>
      </w:r>
      <w:r w:rsidRPr="00A656E4">
        <w:rPr>
          <w:sz w:val="24"/>
          <w:szCs w:val="24"/>
        </w:rPr>
        <w:t xml:space="preserve"> </w:t>
      </w:r>
      <w:r w:rsidR="004B361F">
        <w:rPr>
          <w:sz w:val="24"/>
          <w:szCs w:val="24"/>
        </w:rPr>
        <w:t xml:space="preserve">as </w:t>
      </w:r>
      <w:r w:rsidRPr="00A656E4">
        <w:rPr>
          <w:sz w:val="24"/>
          <w:szCs w:val="24"/>
        </w:rPr>
        <w:t>published on the ICCB's official website. [110 ILCS 175/100-15(a)] Colleges may accept scores lower than those set forth in these recommendations at their discretion.</w:t>
      </w:r>
    </w:p>
    <w:p w14:paraId="5E6A2D2A" w14:textId="77777777" w:rsidR="00A656E4" w:rsidRPr="00A656E4" w:rsidRDefault="00A656E4" w:rsidP="00A656E4">
      <w:pPr>
        <w:rPr>
          <w:sz w:val="24"/>
          <w:szCs w:val="24"/>
        </w:rPr>
      </w:pPr>
    </w:p>
    <w:p w14:paraId="2A539015" w14:textId="1ABC172F" w:rsidR="00A656E4" w:rsidRPr="00A656E4" w:rsidRDefault="00A27213" w:rsidP="00A27213">
      <w:pPr>
        <w:ind w:left="2160" w:hanging="720"/>
        <w:rPr>
          <w:sz w:val="24"/>
          <w:szCs w:val="24"/>
        </w:rPr>
      </w:pPr>
      <w:r w:rsidRPr="00A27213">
        <w:rPr>
          <w:sz w:val="24"/>
          <w:szCs w:val="24"/>
        </w:rPr>
        <w:t>1)</w:t>
      </w:r>
      <w:r>
        <w:rPr>
          <w:i/>
          <w:iCs/>
          <w:sz w:val="24"/>
          <w:szCs w:val="24"/>
        </w:rPr>
        <w:tab/>
      </w:r>
      <w:r w:rsidR="00A656E4" w:rsidRPr="00A656E4">
        <w:rPr>
          <w:i/>
          <w:iCs/>
          <w:sz w:val="24"/>
          <w:szCs w:val="24"/>
        </w:rPr>
        <w:t>"College-level English language or mathematics course" or "college-level English language or mathematics coursework" means a course that bears credit and fulfills English language or mathematics credit requirements for a baccalaureate degree, a certificate, or an associate degree from a postsecondary educational institution.</w:t>
      </w:r>
      <w:r w:rsidR="00A656E4" w:rsidRPr="00A656E4">
        <w:rPr>
          <w:sz w:val="24"/>
          <w:szCs w:val="24"/>
        </w:rPr>
        <w:t xml:space="preserve"> [110 ILCS 175/100-10] </w:t>
      </w:r>
    </w:p>
    <w:p w14:paraId="62CB37B7" w14:textId="77777777" w:rsidR="00A656E4" w:rsidRPr="00A656E4" w:rsidRDefault="00A656E4" w:rsidP="00A656E4">
      <w:pPr>
        <w:rPr>
          <w:sz w:val="24"/>
          <w:szCs w:val="24"/>
        </w:rPr>
      </w:pPr>
    </w:p>
    <w:p w14:paraId="29254943" w14:textId="0AEAA5F5" w:rsidR="00A656E4" w:rsidRPr="00A656E4" w:rsidRDefault="00A27213" w:rsidP="00A656E4">
      <w:pPr>
        <w:ind w:left="720" w:firstLine="720"/>
        <w:rPr>
          <w:sz w:val="24"/>
          <w:szCs w:val="24"/>
        </w:rPr>
      </w:pPr>
      <w:r>
        <w:rPr>
          <w:sz w:val="24"/>
          <w:szCs w:val="24"/>
        </w:rPr>
        <w:t>2</w:t>
      </w:r>
      <w:r w:rsidR="00A656E4" w:rsidRPr="00A656E4">
        <w:rPr>
          <w:sz w:val="24"/>
          <w:szCs w:val="24"/>
        </w:rPr>
        <w:t>)</w:t>
      </w:r>
      <w:r w:rsidR="00A656E4" w:rsidRPr="00A656E4">
        <w:rPr>
          <w:sz w:val="24"/>
          <w:szCs w:val="24"/>
        </w:rPr>
        <w:tab/>
        <w:t xml:space="preserve">Mathematics </w:t>
      </w:r>
    </w:p>
    <w:p w14:paraId="16786AC1" w14:textId="77777777" w:rsidR="00A656E4" w:rsidRPr="00A656E4" w:rsidRDefault="00A656E4" w:rsidP="00A656E4">
      <w:pPr>
        <w:rPr>
          <w:sz w:val="24"/>
          <w:szCs w:val="24"/>
        </w:rPr>
      </w:pPr>
    </w:p>
    <w:p w14:paraId="24A438AB" w14:textId="7C5F68E4" w:rsidR="00A656E4" w:rsidRPr="00A656E4" w:rsidRDefault="00A656E4" w:rsidP="00A656E4">
      <w:pPr>
        <w:ind w:left="2160"/>
        <w:rPr>
          <w:sz w:val="24"/>
          <w:szCs w:val="24"/>
        </w:rPr>
      </w:pPr>
      <w:r w:rsidRPr="00A656E4">
        <w:rPr>
          <w:sz w:val="24"/>
          <w:szCs w:val="24"/>
        </w:rPr>
        <w:t>A)</w:t>
      </w:r>
      <w:r w:rsidRPr="00A656E4">
        <w:rPr>
          <w:sz w:val="24"/>
          <w:szCs w:val="24"/>
        </w:rPr>
        <w:tab/>
        <w:t>A student's cumulative high school grade point average.</w:t>
      </w:r>
    </w:p>
    <w:p w14:paraId="4B1EC7B2" w14:textId="77777777" w:rsidR="00A656E4" w:rsidRPr="00A656E4" w:rsidRDefault="00A656E4" w:rsidP="00513733">
      <w:pPr>
        <w:rPr>
          <w:sz w:val="24"/>
          <w:szCs w:val="24"/>
        </w:rPr>
      </w:pPr>
    </w:p>
    <w:p w14:paraId="76DFCDC1" w14:textId="62A7A8C0" w:rsidR="00A656E4" w:rsidRPr="00A656E4" w:rsidRDefault="00A656E4" w:rsidP="00A656E4">
      <w:pPr>
        <w:ind w:left="2880" w:hanging="720"/>
        <w:rPr>
          <w:sz w:val="24"/>
          <w:szCs w:val="24"/>
        </w:rPr>
      </w:pPr>
      <w:r w:rsidRPr="00A656E4">
        <w:rPr>
          <w:sz w:val="24"/>
          <w:szCs w:val="24"/>
        </w:rPr>
        <w:t>B)</w:t>
      </w:r>
      <w:r w:rsidRPr="00A656E4">
        <w:rPr>
          <w:sz w:val="24"/>
          <w:szCs w:val="24"/>
        </w:rPr>
        <w:tab/>
        <w:t>A student's successful completion of an ICCB approved high school transition course in mathematics including</w:t>
      </w:r>
      <w:r w:rsidR="004B361F">
        <w:rPr>
          <w:sz w:val="24"/>
          <w:szCs w:val="24"/>
        </w:rPr>
        <w:t xml:space="preserve"> any one of the following</w:t>
      </w:r>
      <w:r w:rsidRPr="00A656E4">
        <w:rPr>
          <w:sz w:val="24"/>
          <w:szCs w:val="24"/>
        </w:rPr>
        <w:t>:</w:t>
      </w:r>
    </w:p>
    <w:p w14:paraId="02E55A01" w14:textId="77777777" w:rsidR="00A656E4" w:rsidRPr="00A656E4" w:rsidRDefault="00A656E4" w:rsidP="00A656E4">
      <w:pPr>
        <w:rPr>
          <w:sz w:val="24"/>
          <w:szCs w:val="24"/>
        </w:rPr>
      </w:pPr>
    </w:p>
    <w:p w14:paraId="33BA99A0" w14:textId="0B178434" w:rsidR="00A656E4" w:rsidRPr="00A656E4" w:rsidRDefault="00A656E4" w:rsidP="00A656E4">
      <w:pPr>
        <w:ind w:left="3600" w:hanging="720"/>
        <w:rPr>
          <w:sz w:val="24"/>
          <w:szCs w:val="24"/>
        </w:rPr>
      </w:pPr>
      <w:r w:rsidRPr="00A656E4">
        <w:rPr>
          <w:sz w:val="24"/>
          <w:szCs w:val="24"/>
        </w:rPr>
        <w:t>i)</w:t>
      </w:r>
      <w:r w:rsidRPr="00A656E4">
        <w:rPr>
          <w:sz w:val="24"/>
          <w:szCs w:val="24"/>
        </w:rPr>
        <w:tab/>
        <w:t>TM 001 - STEM</w:t>
      </w:r>
    </w:p>
    <w:p w14:paraId="18A470FD" w14:textId="77777777" w:rsidR="00A656E4" w:rsidRPr="00A656E4" w:rsidRDefault="00A656E4" w:rsidP="00513733">
      <w:pPr>
        <w:rPr>
          <w:sz w:val="24"/>
          <w:szCs w:val="24"/>
        </w:rPr>
      </w:pPr>
    </w:p>
    <w:p w14:paraId="778F4690" w14:textId="097639F9" w:rsidR="00A656E4" w:rsidRPr="00A656E4" w:rsidRDefault="00A656E4" w:rsidP="00A656E4">
      <w:pPr>
        <w:ind w:left="2880"/>
        <w:rPr>
          <w:sz w:val="24"/>
          <w:szCs w:val="24"/>
        </w:rPr>
      </w:pPr>
      <w:r w:rsidRPr="00A656E4">
        <w:rPr>
          <w:sz w:val="24"/>
          <w:szCs w:val="24"/>
        </w:rPr>
        <w:t>ii)</w:t>
      </w:r>
      <w:r w:rsidRPr="00A656E4">
        <w:rPr>
          <w:sz w:val="24"/>
          <w:szCs w:val="24"/>
        </w:rPr>
        <w:tab/>
        <w:t xml:space="preserve">TM 002 – Quantitative Literacy and Statistics </w:t>
      </w:r>
    </w:p>
    <w:p w14:paraId="4E930C68" w14:textId="77777777" w:rsidR="00A656E4" w:rsidRPr="00A656E4" w:rsidRDefault="00A656E4" w:rsidP="00513733">
      <w:pPr>
        <w:rPr>
          <w:sz w:val="24"/>
          <w:szCs w:val="24"/>
        </w:rPr>
      </w:pPr>
    </w:p>
    <w:p w14:paraId="7A4FC2A0" w14:textId="244E2AAA" w:rsidR="00A656E4" w:rsidRPr="00A656E4" w:rsidRDefault="00A656E4" w:rsidP="00A656E4">
      <w:pPr>
        <w:ind w:left="2880"/>
        <w:rPr>
          <w:sz w:val="24"/>
          <w:szCs w:val="24"/>
        </w:rPr>
      </w:pPr>
      <w:r w:rsidRPr="00A656E4">
        <w:rPr>
          <w:sz w:val="24"/>
          <w:szCs w:val="24"/>
        </w:rPr>
        <w:t>iii)</w:t>
      </w:r>
      <w:r w:rsidRPr="00A656E4">
        <w:rPr>
          <w:sz w:val="24"/>
          <w:szCs w:val="24"/>
        </w:rPr>
        <w:tab/>
        <w:t xml:space="preserve">TM 003 – Technical Math (Career and Technical Education  </w:t>
      </w:r>
    </w:p>
    <w:p w14:paraId="60EA73F3" w14:textId="77777777" w:rsidR="00A656E4" w:rsidRPr="00A656E4" w:rsidRDefault="00A656E4" w:rsidP="00513733">
      <w:pPr>
        <w:rPr>
          <w:sz w:val="24"/>
          <w:szCs w:val="24"/>
        </w:rPr>
      </w:pPr>
    </w:p>
    <w:p w14:paraId="1D6F2CFD" w14:textId="6409C9BB" w:rsidR="00A656E4" w:rsidRPr="00A656E4" w:rsidRDefault="00A656E4" w:rsidP="00A656E4">
      <w:pPr>
        <w:ind w:left="2880" w:hanging="720"/>
        <w:rPr>
          <w:sz w:val="24"/>
          <w:szCs w:val="24"/>
        </w:rPr>
      </w:pPr>
      <w:r w:rsidRPr="00A656E4">
        <w:rPr>
          <w:sz w:val="24"/>
          <w:szCs w:val="24"/>
        </w:rPr>
        <w:t>C)</w:t>
      </w:r>
      <w:r w:rsidRPr="00A656E4">
        <w:rPr>
          <w:sz w:val="24"/>
          <w:szCs w:val="24"/>
        </w:rPr>
        <w:tab/>
        <w:t>A student's successful completion of a developmental mathematics education course</w:t>
      </w:r>
      <w:r w:rsidR="004B361F">
        <w:rPr>
          <w:sz w:val="24"/>
          <w:szCs w:val="24"/>
        </w:rPr>
        <w:t xml:space="preserve"> appropriate to the course pathway</w:t>
      </w:r>
      <w:r w:rsidRPr="00A656E4">
        <w:rPr>
          <w:sz w:val="24"/>
          <w:szCs w:val="24"/>
        </w:rPr>
        <w:t xml:space="preserve">. </w:t>
      </w:r>
    </w:p>
    <w:p w14:paraId="4D1D951D" w14:textId="77777777" w:rsidR="00A656E4" w:rsidRPr="00A656E4" w:rsidRDefault="00A656E4" w:rsidP="00513733">
      <w:pPr>
        <w:rPr>
          <w:sz w:val="24"/>
          <w:szCs w:val="24"/>
        </w:rPr>
      </w:pPr>
    </w:p>
    <w:p w14:paraId="02EE6403" w14:textId="0068F631" w:rsidR="00A656E4" w:rsidRPr="00A656E4" w:rsidRDefault="00A656E4" w:rsidP="00A656E4">
      <w:pPr>
        <w:ind w:left="2880" w:hanging="720"/>
        <w:rPr>
          <w:sz w:val="24"/>
          <w:szCs w:val="24"/>
        </w:rPr>
      </w:pPr>
      <w:r w:rsidRPr="00A656E4">
        <w:rPr>
          <w:sz w:val="24"/>
          <w:szCs w:val="24"/>
        </w:rPr>
        <w:t>D)</w:t>
      </w:r>
      <w:r w:rsidRPr="00A656E4">
        <w:rPr>
          <w:sz w:val="24"/>
          <w:szCs w:val="24"/>
        </w:rPr>
        <w:tab/>
        <w:t>A student</w:t>
      </w:r>
      <w:r w:rsidR="00383FEA">
        <w:rPr>
          <w:sz w:val="24"/>
          <w:szCs w:val="24"/>
        </w:rPr>
        <w:t>'</w:t>
      </w:r>
      <w:r w:rsidRPr="00A656E4">
        <w:rPr>
          <w:sz w:val="24"/>
          <w:szCs w:val="24"/>
        </w:rPr>
        <w:t>s successful completion of an introductory college-level mathematics course at another regionally accredited postsecondary educational institution.</w:t>
      </w:r>
    </w:p>
    <w:p w14:paraId="0E7F7ED7" w14:textId="77777777" w:rsidR="00A656E4" w:rsidRPr="00A656E4" w:rsidRDefault="00A656E4" w:rsidP="00513733">
      <w:pPr>
        <w:rPr>
          <w:sz w:val="24"/>
          <w:szCs w:val="24"/>
        </w:rPr>
      </w:pPr>
    </w:p>
    <w:p w14:paraId="4C31B6FA" w14:textId="28A9D796" w:rsidR="00A656E4" w:rsidRPr="00A656E4" w:rsidRDefault="00A656E4" w:rsidP="00A656E4">
      <w:pPr>
        <w:ind w:left="2880" w:hanging="720"/>
        <w:rPr>
          <w:sz w:val="24"/>
          <w:szCs w:val="24"/>
        </w:rPr>
      </w:pPr>
      <w:r w:rsidRPr="00A656E4">
        <w:rPr>
          <w:sz w:val="24"/>
          <w:szCs w:val="24"/>
        </w:rPr>
        <w:t>E)</w:t>
      </w:r>
      <w:r w:rsidRPr="00A656E4">
        <w:rPr>
          <w:sz w:val="24"/>
          <w:szCs w:val="24"/>
        </w:rPr>
        <w:tab/>
        <w:t>In determining the placement of a student in introductory college-level mathematics coursework, a community college shall consider the standardized test scores provided by the student for placement in an introductory college-level mathematics course.</w:t>
      </w:r>
    </w:p>
    <w:p w14:paraId="2A45807E" w14:textId="77777777" w:rsidR="00A656E4" w:rsidRPr="00A656E4" w:rsidRDefault="00A656E4" w:rsidP="00513733">
      <w:pPr>
        <w:rPr>
          <w:sz w:val="24"/>
          <w:szCs w:val="24"/>
        </w:rPr>
      </w:pPr>
    </w:p>
    <w:p w14:paraId="475F3C49" w14:textId="5808A2CD" w:rsidR="00A656E4" w:rsidRPr="00A656E4" w:rsidRDefault="00A656E4" w:rsidP="00A656E4">
      <w:pPr>
        <w:ind w:left="2880" w:hanging="720"/>
        <w:rPr>
          <w:sz w:val="24"/>
          <w:szCs w:val="24"/>
        </w:rPr>
      </w:pPr>
      <w:r w:rsidRPr="00A656E4">
        <w:rPr>
          <w:sz w:val="24"/>
          <w:szCs w:val="24"/>
        </w:rPr>
        <w:t>F)</w:t>
      </w:r>
      <w:r w:rsidRPr="00A656E4">
        <w:rPr>
          <w:sz w:val="24"/>
          <w:szCs w:val="24"/>
        </w:rPr>
        <w:tab/>
        <w:t>Any other single, individual measures that the college deems appropriate</w:t>
      </w:r>
      <w:r w:rsidR="004B361F">
        <w:rPr>
          <w:sz w:val="24"/>
          <w:szCs w:val="24"/>
        </w:rPr>
        <w:t xml:space="preserve"> if the student has not already placed into college-level </w:t>
      </w:r>
      <w:r w:rsidR="004B361F">
        <w:rPr>
          <w:sz w:val="24"/>
          <w:szCs w:val="24"/>
        </w:rPr>
        <w:lastRenderedPageBreak/>
        <w:t>courses through the previously listed measures</w:t>
      </w:r>
      <w:r w:rsidRPr="00A656E4">
        <w:rPr>
          <w:sz w:val="24"/>
          <w:szCs w:val="24"/>
        </w:rPr>
        <w:t>.</w:t>
      </w:r>
    </w:p>
    <w:p w14:paraId="2B98A68B" w14:textId="77777777" w:rsidR="00A656E4" w:rsidRPr="00A656E4" w:rsidRDefault="00A656E4" w:rsidP="00A656E4">
      <w:pPr>
        <w:rPr>
          <w:sz w:val="24"/>
          <w:szCs w:val="24"/>
        </w:rPr>
      </w:pPr>
    </w:p>
    <w:p w14:paraId="1A39FD29" w14:textId="69EA9DCC" w:rsidR="00A656E4" w:rsidRPr="00A656E4" w:rsidRDefault="00A27213" w:rsidP="00A656E4">
      <w:pPr>
        <w:ind w:left="1440"/>
        <w:rPr>
          <w:sz w:val="24"/>
          <w:szCs w:val="24"/>
        </w:rPr>
      </w:pPr>
      <w:r>
        <w:rPr>
          <w:sz w:val="24"/>
          <w:szCs w:val="24"/>
        </w:rPr>
        <w:t>3</w:t>
      </w:r>
      <w:r w:rsidR="00A656E4" w:rsidRPr="00A656E4">
        <w:rPr>
          <w:sz w:val="24"/>
          <w:szCs w:val="24"/>
        </w:rPr>
        <w:t>)</w:t>
      </w:r>
      <w:r w:rsidR="00A656E4" w:rsidRPr="00A656E4">
        <w:rPr>
          <w:sz w:val="24"/>
          <w:szCs w:val="24"/>
        </w:rPr>
        <w:tab/>
        <w:t>English</w:t>
      </w:r>
    </w:p>
    <w:p w14:paraId="3DB1DF7E" w14:textId="77777777" w:rsidR="00A656E4" w:rsidRPr="00A656E4" w:rsidRDefault="00A656E4" w:rsidP="00513733">
      <w:pPr>
        <w:rPr>
          <w:sz w:val="24"/>
          <w:szCs w:val="24"/>
        </w:rPr>
      </w:pPr>
    </w:p>
    <w:p w14:paraId="6BD7B731" w14:textId="171CCEAD" w:rsidR="00A656E4" w:rsidRPr="00A656E4" w:rsidRDefault="00A656E4" w:rsidP="00A656E4">
      <w:pPr>
        <w:ind w:left="2160"/>
        <w:rPr>
          <w:sz w:val="24"/>
          <w:szCs w:val="24"/>
        </w:rPr>
      </w:pPr>
      <w:r w:rsidRPr="00A656E4">
        <w:rPr>
          <w:sz w:val="24"/>
          <w:szCs w:val="24"/>
        </w:rPr>
        <w:t>A)</w:t>
      </w:r>
      <w:r>
        <w:rPr>
          <w:sz w:val="24"/>
          <w:szCs w:val="24"/>
        </w:rPr>
        <w:tab/>
      </w:r>
      <w:r w:rsidRPr="00A656E4">
        <w:rPr>
          <w:sz w:val="24"/>
          <w:szCs w:val="24"/>
        </w:rPr>
        <w:t>A student's cumulative high school grade point average.</w:t>
      </w:r>
    </w:p>
    <w:p w14:paraId="4D9BCB82" w14:textId="77777777" w:rsidR="00A656E4" w:rsidRPr="00A656E4" w:rsidRDefault="00A656E4" w:rsidP="00513733">
      <w:pPr>
        <w:rPr>
          <w:sz w:val="24"/>
          <w:szCs w:val="24"/>
        </w:rPr>
      </w:pPr>
    </w:p>
    <w:p w14:paraId="6CDB2C0A" w14:textId="0F16D8C4" w:rsidR="00A656E4" w:rsidRPr="00A656E4" w:rsidRDefault="00A656E4" w:rsidP="00A656E4">
      <w:pPr>
        <w:ind w:left="2880" w:hanging="720"/>
        <w:rPr>
          <w:sz w:val="24"/>
          <w:szCs w:val="24"/>
        </w:rPr>
      </w:pPr>
      <w:r w:rsidRPr="00A656E4">
        <w:rPr>
          <w:sz w:val="24"/>
          <w:szCs w:val="24"/>
        </w:rPr>
        <w:t>B)</w:t>
      </w:r>
      <w:r>
        <w:rPr>
          <w:sz w:val="24"/>
          <w:szCs w:val="24"/>
        </w:rPr>
        <w:tab/>
      </w:r>
      <w:r w:rsidRPr="00A656E4">
        <w:rPr>
          <w:sz w:val="24"/>
          <w:szCs w:val="24"/>
        </w:rPr>
        <w:t>A student's successful completion of an appropriate, ICCB approved high school transition course in English including TE 001 – ELA Transitional English</w:t>
      </w:r>
      <w:r w:rsidR="00A27213">
        <w:rPr>
          <w:sz w:val="24"/>
          <w:szCs w:val="24"/>
        </w:rPr>
        <w:t>.</w:t>
      </w:r>
      <w:r w:rsidRPr="00A656E4">
        <w:rPr>
          <w:sz w:val="24"/>
          <w:szCs w:val="24"/>
        </w:rPr>
        <w:t xml:space="preserve"> </w:t>
      </w:r>
    </w:p>
    <w:p w14:paraId="2F357877" w14:textId="77777777" w:rsidR="00A656E4" w:rsidRPr="00A656E4" w:rsidRDefault="00A656E4" w:rsidP="00513733">
      <w:pPr>
        <w:rPr>
          <w:sz w:val="24"/>
          <w:szCs w:val="24"/>
        </w:rPr>
      </w:pPr>
    </w:p>
    <w:p w14:paraId="315B3863" w14:textId="304B3AA3" w:rsidR="00A656E4" w:rsidRPr="00A656E4" w:rsidRDefault="00A656E4" w:rsidP="00A656E4">
      <w:pPr>
        <w:ind w:left="2880" w:hanging="720"/>
        <w:rPr>
          <w:sz w:val="24"/>
          <w:szCs w:val="24"/>
        </w:rPr>
      </w:pPr>
      <w:r w:rsidRPr="00A656E4">
        <w:rPr>
          <w:sz w:val="24"/>
          <w:szCs w:val="24"/>
        </w:rPr>
        <w:t>C)</w:t>
      </w:r>
      <w:r>
        <w:rPr>
          <w:sz w:val="24"/>
          <w:szCs w:val="24"/>
        </w:rPr>
        <w:tab/>
      </w:r>
      <w:r w:rsidRPr="00A656E4">
        <w:rPr>
          <w:sz w:val="24"/>
          <w:szCs w:val="24"/>
        </w:rPr>
        <w:t>A student's successful completion of a developmental English education course</w:t>
      </w:r>
      <w:r w:rsidR="004B361F">
        <w:rPr>
          <w:sz w:val="24"/>
          <w:szCs w:val="24"/>
        </w:rPr>
        <w:t xml:space="preserve"> appropriate to the course pathway</w:t>
      </w:r>
      <w:r w:rsidRPr="00A656E4">
        <w:rPr>
          <w:sz w:val="24"/>
          <w:szCs w:val="24"/>
        </w:rPr>
        <w:t xml:space="preserve">. </w:t>
      </w:r>
    </w:p>
    <w:p w14:paraId="138EE890" w14:textId="77777777" w:rsidR="00A656E4" w:rsidRPr="00A656E4" w:rsidRDefault="00A656E4" w:rsidP="00513733">
      <w:pPr>
        <w:rPr>
          <w:sz w:val="24"/>
          <w:szCs w:val="24"/>
        </w:rPr>
      </w:pPr>
    </w:p>
    <w:p w14:paraId="6C7C916F" w14:textId="2121BFD5" w:rsidR="00A656E4" w:rsidRPr="00A656E4" w:rsidRDefault="00A656E4" w:rsidP="00A656E4">
      <w:pPr>
        <w:ind w:left="2880" w:hanging="720"/>
        <w:rPr>
          <w:sz w:val="24"/>
          <w:szCs w:val="24"/>
        </w:rPr>
      </w:pPr>
      <w:r w:rsidRPr="00A656E4">
        <w:rPr>
          <w:sz w:val="24"/>
          <w:szCs w:val="24"/>
        </w:rPr>
        <w:t>D)</w:t>
      </w:r>
      <w:r>
        <w:rPr>
          <w:sz w:val="24"/>
          <w:szCs w:val="24"/>
        </w:rPr>
        <w:tab/>
      </w:r>
      <w:r w:rsidRPr="00A656E4">
        <w:rPr>
          <w:sz w:val="24"/>
          <w:szCs w:val="24"/>
        </w:rPr>
        <w:t>A student</w:t>
      </w:r>
      <w:r>
        <w:rPr>
          <w:sz w:val="24"/>
          <w:szCs w:val="24"/>
        </w:rPr>
        <w:t>'</w:t>
      </w:r>
      <w:r w:rsidRPr="00A656E4">
        <w:rPr>
          <w:sz w:val="24"/>
          <w:szCs w:val="24"/>
        </w:rPr>
        <w:t>s successful completion of an introductory college-level English language course at another regionally accredited postsecondary educational institution.</w:t>
      </w:r>
    </w:p>
    <w:p w14:paraId="01E44737" w14:textId="77777777" w:rsidR="00A656E4" w:rsidRPr="00A656E4" w:rsidRDefault="00A656E4" w:rsidP="00513733">
      <w:pPr>
        <w:rPr>
          <w:sz w:val="24"/>
          <w:szCs w:val="24"/>
        </w:rPr>
      </w:pPr>
    </w:p>
    <w:p w14:paraId="2D8CAE12" w14:textId="5F6E666B" w:rsidR="00A656E4" w:rsidRPr="00A656E4" w:rsidRDefault="00A656E4" w:rsidP="00A656E4">
      <w:pPr>
        <w:ind w:left="2880" w:hanging="720"/>
        <w:rPr>
          <w:sz w:val="24"/>
          <w:szCs w:val="24"/>
        </w:rPr>
      </w:pPr>
      <w:r w:rsidRPr="00A656E4">
        <w:rPr>
          <w:sz w:val="24"/>
          <w:szCs w:val="24"/>
        </w:rPr>
        <w:t>E)</w:t>
      </w:r>
      <w:r>
        <w:rPr>
          <w:sz w:val="24"/>
          <w:szCs w:val="24"/>
        </w:rPr>
        <w:tab/>
      </w:r>
      <w:r w:rsidRPr="00A656E4">
        <w:rPr>
          <w:sz w:val="24"/>
          <w:szCs w:val="24"/>
        </w:rPr>
        <w:t>In determining the placement of a student in introductory college-level English language a community college shall consider the standardized test scores provided by the student for placement in an introductory college-level English language course.</w:t>
      </w:r>
    </w:p>
    <w:p w14:paraId="08FEBF03" w14:textId="77777777" w:rsidR="00A656E4" w:rsidRPr="00A656E4" w:rsidRDefault="00A656E4" w:rsidP="00513733">
      <w:pPr>
        <w:rPr>
          <w:sz w:val="24"/>
          <w:szCs w:val="24"/>
        </w:rPr>
      </w:pPr>
    </w:p>
    <w:p w14:paraId="2FF291BC" w14:textId="42819D6F" w:rsidR="00A656E4" w:rsidRPr="00A656E4" w:rsidRDefault="00A656E4" w:rsidP="00A656E4">
      <w:pPr>
        <w:ind w:left="2880" w:hanging="720"/>
        <w:rPr>
          <w:sz w:val="24"/>
          <w:szCs w:val="24"/>
        </w:rPr>
      </w:pPr>
      <w:r w:rsidRPr="00A656E4">
        <w:rPr>
          <w:sz w:val="24"/>
          <w:szCs w:val="24"/>
        </w:rPr>
        <w:t>F)</w:t>
      </w:r>
      <w:r>
        <w:rPr>
          <w:sz w:val="24"/>
          <w:szCs w:val="24"/>
        </w:rPr>
        <w:tab/>
      </w:r>
      <w:r w:rsidRPr="00A656E4">
        <w:rPr>
          <w:sz w:val="24"/>
          <w:szCs w:val="24"/>
        </w:rPr>
        <w:t>Any other single, individual measures that the college deems appropriate</w:t>
      </w:r>
      <w:r w:rsidR="004B361F">
        <w:rPr>
          <w:sz w:val="24"/>
          <w:szCs w:val="24"/>
        </w:rPr>
        <w:t xml:space="preserve"> if the student has not already placed into college-level courses through the previously listed measures</w:t>
      </w:r>
      <w:r w:rsidRPr="00A656E4">
        <w:rPr>
          <w:sz w:val="24"/>
          <w:szCs w:val="24"/>
        </w:rPr>
        <w:t>.</w:t>
      </w:r>
    </w:p>
    <w:p w14:paraId="07CDA341" w14:textId="77777777" w:rsidR="00A656E4" w:rsidRPr="00A656E4" w:rsidRDefault="00A656E4" w:rsidP="00A656E4">
      <w:pPr>
        <w:rPr>
          <w:sz w:val="24"/>
          <w:szCs w:val="24"/>
        </w:rPr>
      </w:pPr>
    </w:p>
    <w:p w14:paraId="76FCB2CD" w14:textId="5DD5BFB5" w:rsidR="00A656E4" w:rsidRPr="00A656E4" w:rsidRDefault="00A656E4" w:rsidP="00C73A08">
      <w:pPr>
        <w:ind w:left="1440" w:hanging="720"/>
        <w:rPr>
          <w:sz w:val="24"/>
          <w:szCs w:val="24"/>
        </w:rPr>
      </w:pPr>
      <w:r w:rsidRPr="00A656E4">
        <w:rPr>
          <w:sz w:val="24"/>
          <w:szCs w:val="24"/>
        </w:rPr>
        <w:t>b)</w:t>
      </w:r>
      <w:r>
        <w:rPr>
          <w:sz w:val="24"/>
          <w:szCs w:val="24"/>
        </w:rPr>
        <w:tab/>
      </w:r>
      <w:r w:rsidRPr="00A656E4">
        <w:rPr>
          <w:sz w:val="24"/>
          <w:szCs w:val="24"/>
        </w:rPr>
        <w:t xml:space="preserve">Revisions to recommendations of Illinois Council of Community College Presidents approved June 1, 2018. </w:t>
      </w:r>
      <w:r w:rsidRPr="00BB2ABD">
        <w:rPr>
          <w:i/>
          <w:iCs/>
          <w:sz w:val="24"/>
          <w:szCs w:val="24"/>
        </w:rPr>
        <w:t>If the Illinois Council of Community College Presidents approves any revised recommendations for determining the placement of students in introductory college-level English language or mathematics courses in response to changes in scoring systems, the introduction and use of additional measures, or evidence that demonstrates the inaccuracy in the use of scores in previous recommendations, then, within one year after the date of the adoption of those revised recommendations,</w:t>
      </w:r>
      <w:r w:rsidRPr="00A656E4">
        <w:rPr>
          <w:sz w:val="24"/>
          <w:szCs w:val="24"/>
        </w:rPr>
        <w:t xml:space="preserve"> colleges shall utilize the most current revised recommendations to determine placement pursuant to subsection (a). [110 ILCS 175/100-20]</w:t>
      </w:r>
    </w:p>
    <w:p w14:paraId="57645988" w14:textId="77777777" w:rsidR="00A656E4" w:rsidRPr="00A656E4" w:rsidRDefault="00A656E4" w:rsidP="00A656E4">
      <w:pPr>
        <w:rPr>
          <w:sz w:val="24"/>
          <w:szCs w:val="24"/>
        </w:rPr>
      </w:pPr>
    </w:p>
    <w:p w14:paraId="3FCBA85F" w14:textId="336C5C4E" w:rsidR="00A656E4" w:rsidRPr="00A656E4" w:rsidRDefault="00A656E4" w:rsidP="00A656E4">
      <w:pPr>
        <w:ind w:left="1434" w:hanging="804"/>
        <w:rPr>
          <w:sz w:val="24"/>
          <w:szCs w:val="24"/>
        </w:rPr>
      </w:pPr>
      <w:r w:rsidRPr="00A656E4">
        <w:rPr>
          <w:sz w:val="24"/>
          <w:szCs w:val="24"/>
        </w:rPr>
        <w:t>c)</w:t>
      </w:r>
      <w:r>
        <w:rPr>
          <w:sz w:val="24"/>
          <w:szCs w:val="24"/>
        </w:rPr>
        <w:tab/>
      </w:r>
      <w:r w:rsidRPr="00A656E4">
        <w:rPr>
          <w:sz w:val="24"/>
          <w:szCs w:val="24"/>
        </w:rPr>
        <w:t xml:space="preserve">Public posting of placement policy.  Each college </w:t>
      </w:r>
      <w:r w:rsidRPr="00BB2ABD">
        <w:rPr>
          <w:i/>
          <w:iCs/>
          <w:sz w:val="24"/>
          <w:szCs w:val="24"/>
        </w:rPr>
        <w:t>shall publicly post its placement policy</w:t>
      </w:r>
      <w:r w:rsidRPr="00A656E4">
        <w:rPr>
          <w:sz w:val="24"/>
          <w:szCs w:val="24"/>
        </w:rPr>
        <w:t xml:space="preserve"> on the college</w:t>
      </w:r>
      <w:r w:rsidR="00BB2ABD">
        <w:rPr>
          <w:sz w:val="24"/>
          <w:szCs w:val="24"/>
        </w:rPr>
        <w:t>'</w:t>
      </w:r>
      <w:r w:rsidRPr="00A656E4">
        <w:rPr>
          <w:sz w:val="24"/>
          <w:szCs w:val="24"/>
        </w:rPr>
        <w:t xml:space="preserve">s website </w:t>
      </w:r>
      <w:r w:rsidRPr="00BB2ABD">
        <w:rPr>
          <w:i/>
          <w:iCs/>
          <w:sz w:val="24"/>
          <w:szCs w:val="24"/>
        </w:rPr>
        <w:t>in a manner that is easily accessible to both students and prospective students.</w:t>
      </w:r>
      <w:r w:rsidRPr="00A656E4">
        <w:rPr>
          <w:sz w:val="24"/>
          <w:szCs w:val="24"/>
        </w:rPr>
        <w:t xml:space="preserve"> [110 ILCS 175/100-25(a)]</w:t>
      </w:r>
    </w:p>
    <w:p w14:paraId="030728EB" w14:textId="77777777" w:rsidR="00A656E4" w:rsidRPr="00A656E4" w:rsidRDefault="00A656E4" w:rsidP="00513733">
      <w:pPr>
        <w:rPr>
          <w:sz w:val="24"/>
          <w:szCs w:val="24"/>
        </w:rPr>
      </w:pPr>
    </w:p>
    <w:p w14:paraId="44B98222" w14:textId="4AE3BA14" w:rsidR="00A656E4" w:rsidRPr="00A656E4" w:rsidRDefault="00A656E4" w:rsidP="00A656E4">
      <w:pPr>
        <w:ind w:left="1434" w:hanging="804"/>
        <w:rPr>
          <w:sz w:val="24"/>
          <w:szCs w:val="24"/>
        </w:rPr>
      </w:pPr>
      <w:r w:rsidRPr="00A656E4">
        <w:rPr>
          <w:sz w:val="24"/>
          <w:szCs w:val="24"/>
        </w:rPr>
        <w:t>d)</w:t>
      </w:r>
      <w:r>
        <w:rPr>
          <w:sz w:val="24"/>
          <w:szCs w:val="24"/>
        </w:rPr>
        <w:tab/>
      </w:r>
      <w:r w:rsidRPr="00A656E4">
        <w:rPr>
          <w:sz w:val="24"/>
          <w:szCs w:val="24"/>
        </w:rPr>
        <w:t>Reporting requirements. Each college shall submit, in a format prescribed by ICCB, their institutional plan for scaling evidence-based developmental education reforms by December 30 of each year.  At a minimum, the plan shall include all the following:</w:t>
      </w:r>
    </w:p>
    <w:p w14:paraId="1BC22620" w14:textId="77777777" w:rsidR="00A656E4" w:rsidRPr="00A656E4" w:rsidRDefault="00A656E4" w:rsidP="00A656E4">
      <w:pPr>
        <w:rPr>
          <w:sz w:val="24"/>
          <w:szCs w:val="24"/>
        </w:rPr>
      </w:pPr>
    </w:p>
    <w:p w14:paraId="023D66F5" w14:textId="64037DCD" w:rsidR="00A656E4" w:rsidRPr="00A656E4" w:rsidRDefault="00A656E4" w:rsidP="00A656E4">
      <w:pPr>
        <w:ind w:left="2160" w:hanging="726"/>
        <w:rPr>
          <w:sz w:val="24"/>
          <w:szCs w:val="24"/>
        </w:rPr>
      </w:pPr>
      <w:r w:rsidRPr="00383FEA">
        <w:rPr>
          <w:sz w:val="24"/>
          <w:szCs w:val="24"/>
        </w:rPr>
        <w:lastRenderedPageBreak/>
        <w:t>1)</w:t>
      </w:r>
      <w:r>
        <w:rPr>
          <w:sz w:val="24"/>
          <w:szCs w:val="24"/>
        </w:rPr>
        <w:tab/>
      </w:r>
      <w:r w:rsidRPr="00BB2ABD">
        <w:rPr>
          <w:i/>
          <w:iCs/>
          <w:sz w:val="24"/>
          <w:szCs w:val="24"/>
        </w:rPr>
        <w:t>A description of the current developmental education models offered by the</w:t>
      </w:r>
      <w:r w:rsidRPr="00A656E4">
        <w:rPr>
          <w:sz w:val="24"/>
          <w:szCs w:val="24"/>
        </w:rPr>
        <w:t xml:space="preserve"> college</w:t>
      </w:r>
      <w:r w:rsidR="00A27213">
        <w:rPr>
          <w:sz w:val="24"/>
          <w:szCs w:val="24"/>
        </w:rPr>
        <w:t>.</w:t>
      </w:r>
      <w:r w:rsidRPr="00A656E4">
        <w:rPr>
          <w:sz w:val="24"/>
          <w:szCs w:val="24"/>
        </w:rPr>
        <w:t xml:space="preserve"> </w:t>
      </w:r>
    </w:p>
    <w:p w14:paraId="08A36381" w14:textId="77777777" w:rsidR="00A656E4" w:rsidRPr="00A656E4" w:rsidRDefault="00A656E4" w:rsidP="00513733">
      <w:pPr>
        <w:rPr>
          <w:sz w:val="24"/>
          <w:szCs w:val="24"/>
        </w:rPr>
      </w:pPr>
    </w:p>
    <w:p w14:paraId="7F2CFC91" w14:textId="1374E606" w:rsidR="00A656E4" w:rsidRPr="00A656E4" w:rsidRDefault="00A656E4" w:rsidP="00A656E4">
      <w:pPr>
        <w:ind w:left="2160" w:hanging="726"/>
        <w:rPr>
          <w:sz w:val="24"/>
          <w:szCs w:val="24"/>
        </w:rPr>
      </w:pPr>
      <w:r w:rsidRPr="00383FEA">
        <w:rPr>
          <w:sz w:val="24"/>
          <w:szCs w:val="24"/>
        </w:rPr>
        <w:t>2)</w:t>
      </w:r>
      <w:r>
        <w:rPr>
          <w:sz w:val="24"/>
          <w:szCs w:val="24"/>
        </w:rPr>
        <w:tab/>
      </w:r>
      <w:r w:rsidRPr="00BB2ABD">
        <w:rPr>
          <w:i/>
          <w:iCs/>
          <w:sz w:val="24"/>
          <w:szCs w:val="24"/>
        </w:rPr>
        <w:t>A description of the developmental education models that will be implemented and scaled</w:t>
      </w:r>
      <w:r w:rsidRPr="00A656E4">
        <w:rPr>
          <w:sz w:val="24"/>
          <w:szCs w:val="24"/>
        </w:rPr>
        <w:t xml:space="preserve"> </w:t>
      </w:r>
      <w:r w:rsidR="004B361F">
        <w:rPr>
          <w:sz w:val="24"/>
          <w:szCs w:val="24"/>
        </w:rPr>
        <w:t xml:space="preserve">or modified for improvements </w:t>
      </w:r>
      <w:r w:rsidRPr="00A656E4">
        <w:rPr>
          <w:sz w:val="24"/>
          <w:szCs w:val="24"/>
        </w:rPr>
        <w:t xml:space="preserve">in the upcoming academic year. The college shall include </w:t>
      </w:r>
      <w:r w:rsidRPr="00BB2ABD">
        <w:rPr>
          <w:i/>
          <w:iCs/>
          <w:sz w:val="24"/>
          <w:szCs w:val="24"/>
        </w:rPr>
        <w:t>the basis of the evidence and associated data that the college considered in making the decision to scale each model</w:t>
      </w:r>
      <w:r w:rsidRPr="00A656E4">
        <w:rPr>
          <w:sz w:val="24"/>
          <w:szCs w:val="24"/>
        </w:rPr>
        <w:t>.</w:t>
      </w:r>
    </w:p>
    <w:p w14:paraId="7BE23A0D" w14:textId="77777777" w:rsidR="00A656E4" w:rsidRPr="00A656E4" w:rsidRDefault="00A656E4" w:rsidP="00A656E4">
      <w:pPr>
        <w:rPr>
          <w:sz w:val="24"/>
          <w:szCs w:val="24"/>
        </w:rPr>
      </w:pPr>
    </w:p>
    <w:p w14:paraId="30DA11AA" w14:textId="08E24404" w:rsidR="00A656E4" w:rsidRPr="00BB2ABD" w:rsidRDefault="00A656E4" w:rsidP="00A656E4">
      <w:pPr>
        <w:ind w:left="720" w:firstLine="714"/>
        <w:rPr>
          <w:i/>
          <w:iCs/>
          <w:sz w:val="24"/>
          <w:szCs w:val="24"/>
        </w:rPr>
      </w:pPr>
      <w:r w:rsidRPr="00383FEA">
        <w:rPr>
          <w:sz w:val="24"/>
          <w:szCs w:val="24"/>
        </w:rPr>
        <w:t>3)</w:t>
      </w:r>
      <w:r w:rsidRPr="00BB2ABD">
        <w:rPr>
          <w:i/>
          <w:iCs/>
          <w:sz w:val="24"/>
          <w:szCs w:val="24"/>
        </w:rPr>
        <w:tab/>
        <w:t xml:space="preserve">Baseline data and benchmarks for progress, including, but not limited to, </w:t>
      </w:r>
    </w:p>
    <w:p w14:paraId="38E473DC" w14:textId="77777777" w:rsidR="00A656E4" w:rsidRPr="00A656E4" w:rsidRDefault="00A656E4" w:rsidP="00A656E4">
      <w:pPr>
        <w:rPr>
          <w:sz w:val="24"/>
          <w:szCs w:val="24"/>
        </w:rPr>
      </w:pPr>
    </w:p>
    <w:p w14:paraId="2F3D953E" w14:textId="047AFA62" w:rsidR="00A656E4" w:rsidRPr="00BB2ABD" w:rsidRDefault="00A656E4" w:rsidP="00A656E4">
      <w:pPr>
        <w:ind w:left="2880" w:hanging="720"/>
        <w:rPr>
          <w:i/>
          <w:iCs/>
          <w:sz w:val="24"/>
          <w:szCs w:val="24"/>
        </w:rPr>
      </w:pPr>
      <w:r w:rsidRPr="00383FEA">
        <w:rPr>
          <w:sz w:val="24"/>
          <w:szCs w:val="24"/>
        </w:rPr>
        <w:t>A)</w:t>
      </w:r>
      <w:r w:rsidRPr="00BB2ABD">
        <w:rPr>
          <w:i/>
          <w:iCs/>
          <w:sz w:val="24"/>
          <w:szCs w:val="24"/>
        </w:rPr>
        <w:tab/>
        <w:t xml:space="preserve">enrollment in credit-bearing English language or mathematics courses, </w:t>
      </w:r>
    </w:p>
    <w:p w14:paraId="68932896" w14:textId="77777777" w:rsidR="00A656E4" w:rsidRPr="00BB2ABD" w:rsidRDefault="00A656E4" w:rsidP="00513733">
      <w:pPr>
        <w:rPr>
          <w:i/>
          <w:iCs/>
          <w:sz w:val="24"/>
          <w:szCs w:val="24"/>
        </w:rPr>
      </w:pPr>
    </w:p>
    <w:p w14:paraId="7089041E" w14:textId="57471F5C" w:rsidR="00A656E4" w:rsidRPr="00BB2ABD" w:rsidRDefault="00A656E4" w:rsidP="00A656E4">
      <w:pPr>
        <w:ind w:left="2880" w:hanging="720"/>
        <w:rPr>
          <w:i/>
          <w:iCs/>
          <w:sz w:val="24"/>
          <w:szCs w:val="24"/>
        </w:rPr>
      </w:pPr>
      <w:r w:rsidRPr="00383FEA">
        <w:rPr>
          <w:sz w:val="24"/>
          <w:szCs w:val="24"/>
        </w:rPr>
        <w:t>B)</w:t>
      </w:r>
      <w:r w:rsidRPr="00BB2ABD">
        <w:rPr>
          <w:i/>
          <w:iCs/>
          <w:sz w:val="24"/>
          <w:szCs w:val="24"/>
        </w:rPr>
        <w:tab/>
        <w:t xml:space="preserve">rates of successful completion of introductory college-level English language or mathematics courses, and </w:t>
      </w:r>
    </w:p>
    <w:p w14:paraId="536FD5E1" w14:textId="77777777" w:rsidR="00A656E4" w:rsidRPr="00BB2ABD" w:rsidRDefault="00A656E4" w:rsidP="00513733">
      <w:pPr>
        <w:rPr>
          <w:i/>
          <w:iCs/>
          <w:sz w:val="24"/>
          <w:szCs w:val="24"/>
        </w:rPr>
      </w:pPr>
    </w:p>
    <w:p w14:paraId="046CF0A2" w14:textId="1148EEAC" w:rsidR="00A656E4" w:rsidRPr="00A656E4" w:rsidRDefault="00A656E4" w:rsidP="00A656E4">
      <w:pPr>
        <w:ind w:left="2160"/>
        <w:rPr>
          <w:sz w:val="24"/>
          <w:szCs w:val="24"/>
        </w:rPr>
      </w:pPr>
      <w:r w:rsidRPr="00383FEA">
        <w:rPr>
          <w:sz w:val="24"/>
          <w:szCs w:val="24"/>
        </w:rPr>
        <w:t>C)</w:t>
      </w:r>
      <w:r w:rsidRPr="00BB2ABD">
        <w:rPr>
          <w:i/>
          <w:iCs/>
          <w:sz w:val="24"/>
          <w:szCs w:val="24"/>
        </w:rPr>
        <w:tab/>
        <w:t>college-credit accumulation.</w:t>
      </w:r>
    </w:p>
    <w:p w14:paraId="62582CCC" w14:textId="77777777" w:rsidR="00A656E4" w:rsidRPr="00A656E4" w:rsidRDefault="00A656E4" w:rsidP="00A656E4">
      <w:pPr>
        <w:rPr>
          <w:sz w:val="24"/>
          <w:szCs w:val="24"/>
        </w:rPr>
      </w:pPr>
    </w:p>
    <w:p w14:paraId="6BBB85EB" w14:textId="47437AE3" w:rsidR="00A656E4" w:rsidRPr="00A656E4" w:rsidRDefault="00A656E4" w:rsidP="00A656E4">
      <w:pPr>
        <w:ind w:left="2160" w:hanging="720"/>
        <w:rPr>
          <w:sz w:val="24"/>
          <w:szCs w:val="24"/>
        </w:rPr>
      </w:pPr>
      <w:r w:rsidRPr="00A656E4">
        <w:rPr>
          <w:sz w:val="24"/>
          <w:szCs w:val="24"/>
        </w:rPr>
        <w:t>4)</w:t>
      </w:r>
      <w:r>
        <w:rPr>
          <w:sz w:val="24"/>
          <w:szCs w:val="24"/>
        </w:rPr>
        <w:tab/>
      </w:r>
      <w:r w:rsidRPr="00A656E4">
        <w:rPr>
          <w:sz w:val="24"/>
          <w:szCs w:val="24"/>
        </w:rPr>
        <w:t>Plans for i</w:t>
      </w:r>
      <w:r w:rsidRPr="00BB2ABD">
        <w:rPr>
          <w:i/>
          <w:iCs/>
          <w:sz w:val="24"/>
          <w:szCs w:val="24"/>
        </w:rPr>
        <w:t xml:space="preserve">mproving outcomes for all students placed in traditional developmental education models or models with comparable introductory college-level course completion rates. The plan shall provide details about the expected improvements in educational outcomes for Black students as result of the proposed reforms. </w:t>
      </w:r>
      <w:r w:rsidRPr="00A656E4">
        <w:rPr>
          <w:sz w:val="24"/>
          <w:szCs w:val="24"/>
        </w:rPr>
        <w:t>[110 ILCS 175/100-30(a)]</w:t>
      </w:r>
    </w:p>
    <w:p w14:paraId="1BBEFAC9" w14:textId="4F0D1CE4" w:rsidR="000174EB" w:rsidRDefault="000174EB" w:rsidP="00A656E4">
      <w:pPr>
        <w:rPr>
          <w:sz w:val="24"/>
          <w:szCs w:val="24"/>
        </w:rPr>
      </w:pPr>
    </w:p>
    <w:p w14:paraId="451A3DB5" w14:textId="2E7BF0FC" w:rsidR="00BB2ABD" w:rsidRPr="00A656E4" w:rsidRDefault="00BB2ABD" w:rsidP="00BB2ABD">
      <w:pPr>
        <w:ind w:firstLine="720"/>
        <w:rPr>
          <w:sz w:val="24"/>
          <w:szCs w:val="24"/>
        </w:rPr>
      </w:pPr>
      <w:r w:rsidRPr="00BB2ABD">
        <w:rPr>
          <w:sz w:val="24"/>
          <w:szCs w:val="24"/>
        </w:rPr>
        <w:t xml:space="preserve">(Source:  Added at </w:t>
      </w:r>
      <w:r w:rsidR="004214C4" w:rsidRPr="00BB2ABD">
        <w:rPr>
          <w:sz w:val="24"/>
          <w:szCs w:val="24"/>
        </w:rPr>
        <w:t>4</w:t>
      </w:r>
      <w:r w:rsidR="004214C4">
        <w:rPr>
          <w:sz w:val="24"/>
          <w:szCs w:val="24"/>
        </w:rPr>
        <w:t>8</w:t>
      </w:r>
      <w:r w:rsidR="004214C4" w:rsidRPr="00BB2ABD">
        <w:rPr>
          <w:sz w:val="24"/>
          <w:szCs w:val="24"/>
        </w:rPr>
        <w:t xml:space="preserve"> </w:t>
      </w:r>
      <w:r w:rsidRPr="00BB2ABD">
        <w:rPr>
          <w:sz w:val="24"/>
          <w:szCs w:val="24"/>
        </w:rPr>
        <w:t xml:space="preserve">Ill. Reg. </w:t>
      </w:r>
      <w:r w:rsidR="00EF3205">
        <w:rPr>
          <w:sz w:val="24"/>
          <w:szCs w:val="24"/>
        </w:rPr>
        <w:t>10170</w:t>
      </w:r>
      <w:r w:rsidRPr="00BB2ABD">
        <w:rPr>
          <w:sz w:val="24"/>
          <w:szCs w:val="24"/>
        </w:rPr>
        <w:t xml:space="preserve">, effective </w:t>
      </w:r>
      <w:r w:rsidR="00EF3205">
        <w:rPr>
          <w:sz w:val="24"/>
          <w:szCs w:val="24"/>
        </w:rPr>
        <w:t>June 25, 2024</w:t>
      </w:r>
      <w:r w:rsidRPr="00BB2ABD">
        <w:rPr>
          <w:sz w:val="24"/>
          <w:szCs w:val="24"/>
        </w:rPr>
        <w:t>)</w:t>
      </w:r>
    </w:p>
    <w:sectPr w:rsidR="00BB2ABD" w:rsidRPr="00A656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CC0E" w14:textId="77777777" w:rsidR="0060209F" w:rsidRDefault="0060209F">
      <w:r>
        <w:separator/>
      </w:r>
    </w:p>
  </w:endnote>
  <w:endnote w:type="continuationSeparator" w:id="0">
    <w:p w14:paraId="72EE53F9" w14:textId="77777777" w:rsidR="0060209F" w:rsidRDefault="0060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AA1E" w14:textId="77777777" w:rsidR="0060209F" w:rsidRDefault="0060209F">
      <w:r>
        <w:separator/>
      </w:r>
    </w:p>
  </w:footnote>
  <w:footnote w:type="continuationSeparator" w:id="0">
    <w:p w14:paraId="6A487D63" w14:textId="77777777" w:rsidR="0060209F" w:rsidRDefault="0060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9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DB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FEA"/>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4C4"/>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61F"/>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733"/>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09F"/>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EB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213"/>
    <w:rsid w:val="00A3182D"/>
    <w:rsid w:val="00A319B1"/>
    <w:rsid w:val="00A31B74"/>
    <w:rsid w:val="00A327AB"/>
    <w:rsid w:val="00A3646E"/>
    <w:rsid w:val="00A42797"/>
    <w:rsid w:val="00A42F61"/>
    <w:rsid w:val="00A52BDD"/>
    <w:rsid w:val="00A56934"/>
    <w:rsid w:val="00A600AA"/>
    <w:rsid w:val="00A623FE"/>
    <w:rsid w:val="00A656E4"/>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ABD"/>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A08"/>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3205"/>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05316"/>
  <w15:chartTrackingRefBased/>
  <w15:docId w15:val="{37E98935-4A10-4AB3-9D28-947DB323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6E4"/>
    <w:pPr>
      <w:widowControl w:val="0"/>
      <w:autoSpaceDE w:val="0"/>
      <w:autoSpaceDN w:val="0"/>
    </w:pPr>
    <w:rPr>
      <w:sz w:val="22"/>
      <w:szCs w:val="22"/>
    </w:rPr>
  </w:style>
  <w:style w:type="paragraph" w:styleId="Heading1">
    <w:name w:val="heading 1"/>
    <w:basedOn w:val="Normal"/>
    <w:next w:val="Normal"/>
    <w:qFormat/>
    <w:pPr>
      <w:keepNext/>
      <w:widowControl/>
      <w:autoSpaceDE/>
      <w:autoSpaceDN/>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pPr>
    <w:rPr>
      <w:sz w:val="24"/>
      <w:szCs w:val="24"/>
    </w:rPr>
  </w:style>
  <w:style w:type="paragraph" w:styleId="Header">
    <w:name w:val="header"/>
    <w:basedOn w:val="Normal"/>
    <w:link w:val="HeaderChar"/>
    <w:uiPriority w:val="99"/>
    <w:rsid w:val="00A600AA"/>
    <w:pPr>
      <w:widowControl/>
      <w:tabs>
        <w:tab w:val="center" w:pos="4320"/>
        <w:tab w:val="right" w:pos="8640"/>
      </w:tabs>
      <w:autoSpaceDE/>
      <w:autoSpaceDN/>
    </w:pPr>
    <w:rPr>
      <w:sz w:val="24"/>
      <w:szCs w:val="24"/>
    </w:rPr>
  </w:style>
  <w:style w:type="paragraph" w:styleId="Footer">
    <w:name w:val="footer"/>
    <w:basedOn w:val="Normal"/>
    <w:rsid w:val="00A600AA"/>
    <w:pPr>
      <w:widowControl/>
      <w:tabs>
        <w:tab w:val="center" w:pos="4320"/>
        <w:tab w:val="right" w:pos="8640"/>
      </w:tabs>
      <w:autoSpaceDE/>
      <w:autoSpaceDN/>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ind w:right="-144"/>
    </w:pPr>
    <w:rPr>
      <w:snapToGrid w:val="0"/>
      <w:sz w:val="24"/>
      <w:szCs w:val="20"/>
      <w:u w:val="single"/>
    </w:rPr>
  </w:style>
  <w:style w:type="paragraph" w:customStyle="1" w:styleId="JCARMainSourceNote">
    <w:name w:val="JCAR Main Source Note"/>
    <w:basedOn w:val="Normal"/>
    <w:rsid w:val="00A600AA"/>
    <w:pPr>
      <w:widowControl/>
      <w:autoSpaceDE/>
      <w:autoSpaceDN/>
    </w:pPr>
    <w:rPr>
      <w:sz w:val="24"/>
      <w:szCs w:val="24"/>
    </w:rPr>
  </w:style>
  <w:style w:type="paragraph" w:styleId="BodyText">
    <w:name w:val="Body Text"/>
    <w:basedOn w:val="Normal"/>
    <w:rsid w:val="001C71C2"/>
    <w:pPr>
      <w:widowControl/>
      <w:autoSpaceDE/>
      <w:autoSpaceDN/>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656E4"/>
    <w:pPr>
      <w:ind w:left="29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2024-06-07T19:12:00Z</dcterms:created>
  <dcterms:modified xsi:type="dcterms:W3CDTF">2024-07-12T15:55:00Z</dcterms:modified>
</cp:coreProperties>
</file>