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62" w:rsidRDefault="001A6762" w:rsidP="001A6762">
      <w:pPr>
        <w:widowControl w:val="0"/>
        <w:autoSpaceDE w:val="0"/>
        <w:autoSpaceDN w:val="0"/>
        <w:adjustRightInd w:val="0"/>
        <w:rPr>
          <w:b/>
        </w:rPr>
      </w:pPr>
    </w:p>
    <w:p w:rsidR="001A6762" w:rsidRPr="00CF0FF2" w:rsidRDefault="001A6762" w:rsidP="001A6762">
      <w:pPr>
        <w:widowControl w:val="0"/>
        <w:autoSpaceDE w:val="0"/>
        <w:autoSpaceDN w:val="0"/>
        <w:adjustRightInd w:val="0"/>
        <w:rPr>
          <w:b/>
        </w:rPr>
      </w:pPr>
      <w:r w:rsidRPr="00CF0FF2">
        <w:rPr>
          <w:b/>
        </w:rPr>
        <w:t>Section 1100.4</w:t>
      </w:r>
      <w:r>
        <w:rPr>
          <w:b/>
        </w:rPr>
        <w:t>2</w:t>
      </w:r>
      <w:r w:rsidRPr="00CF0FF2">
        <w:rPr>
          <w:b/>
        </w:rPr>
        <w:t xml:space="preserve">0 </w:t>
      </w:r>
      <w:r>
        <w:rPr>
          <w:b/>
        </w:rPr>
        <w:t xml:space="preserve"> Grant Awards</w:t>
      </w:r>
    </w:p>
    <w:p w:rsidR="001A6762" w:rsidRPr="001A6762" w:rsidRDefault="001A6762" w:rsidP="001A6762"/>
    <w:p w:rsidR="001A6762" w:rsidRPr="001A6762" w:rsidRDefault="001A6762" w:rsidP="001A6762">
      <w:pPr>
        <w:ind w:left="1440" w:hanging="720"/>
      </w:pPr>
      <w:r>
        <w:t>a)</w:t>
      </w:r>
      <w:r>
        <w:tab/>
      </w:r>
      <w:r w:rsidRPr="001A6762">
        <w:t xml:space="preserve">In a given fiscal year, the Program appropriations shall be allocated for projects based on the following order of priority:  </w:t>
      </w:r>
    </w:p>
    <w:p w:rsidR="001A6762" w:rsidRPr="001A6762" w:rsidRDefault="001A6762" w:rsidP="001A6762"/>
    <w:p w:rsidR="001A6762" w:rsidRPr="001A6762" w:rsidRDefault="001A6762" w:rsidP="001A6762">
      <w:pPr>
        <w:ind w:left="2160" w:hanging="720"/>
      </w:pPr>
      <w:r w:rsidRPr="001A6762">
        <w:t>1)</w:t>
      </w:r>
      <w:r>
        <w:tab/>
      </w:r>
      <w:r w:rsidRPr="001A6762">
        <w:t xml:space="preserve">Funding for baccalaureate completion programs to facilitate student articulation from an ADN program offered by a community college to a BSN or RN-BSN program;  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 w:rsidRPr="001A6762">
        <w:t>2)</w:t>
      </w:r>
      <w:r>
        <w:tab/>
      </w:r>
      <w:r w:rsidRPr="001A6762">
        <w:t xml:space="preserve">Funding for continuation of a grant previously awarded under this Part; or  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 w:rsidRPr="001A6762">
        <w:t>3)</w:t>
      </w:r>
      <w:r>
        <w:tab/>
      </w:r>
      <w:r w:rsidRPr="001A6762">
        <w:t xml:space="preserve">Funding for a new grant to expand or improve an eligible nursing program. </w:t>
      </w:r>
    </w:p>
    <w:p w:rsidR="001A6762" w:rsidRPr="001A6762" w:rsidRDefault="001A6762" w:rsidP="001A6762"/>
    <w:p w:rsidR="001A6762" w:rsidRPr="001A6762" w:rsidRDefault="001A6762" w:rsidP="001A6762">
      <w:pPr>
        <w:ind w:left="1440" w:hanging="720"/>
      </w:pPr>
      <w:r w:rsidRPr="001A6762">
        <w:t>b)</w:t>
      </w:r>
      <w:r>
        <w:tab/>
      </w:r>
      <w:r w:rsidRPr="001A6762">
        <w:t>Grant applications under this Part shall include, but need not be limited to, the following items:</w:t>
      </w:r>
    </w:p>
    <w:p w:rsidR="001A6762" w:rsidRPr="001A6762" w:rsidRDefault="001A6762" w:rsidP="001A6762"/>
    <w:p w:rsidR="001A6762" w:rsidRPr="001A6762" w:rsidRDefault="001A6762" w:rsidP="001A6762">
      <w:pPr>
        <w:ind w:left="2160" w:hanging="720"/>
      </w:pPr>
      <w:r>
        <w:t>1)</w:t>
      </w:r>
      <w:r>
        <w:tab/>
      </w:r>
      <w:r w:rsidRPr="001A6762">
        <w:t>Comprehensive description of the proposed use of funds, including evidence of current research and best practices, to support proposed strategies.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>
        <w:t>2)</w:t>
      </w:r>
      <w:r>
        <w:tab/>
      </w:r>
      <w:r w:rsidRPr="001A6762">
        <w:t>Budget by line items, including person</w:t>
      </w:r>
      <w:r w:rsidR="00DF28D2">
        <w:t>nel</w:t>
      </w:r>
      <w:r w:rsidR="006E6E01">
        <w:t xml:space="preserve"> services</w:t>
      </w:r>
      <w:r w:rsidRPr="001A6762">
        <w:t xml:space="preserve">, fringe benefits, travel, equipment, supplies, contractual services, consultant (professional services), training and education, and direct administrative costs, submitted on the uniform grant budget template provided by GATU (see </w:t>
      </w:r>
      <w:r w:rsidR="00606BA9">
        <w:t>GATA R</w:t>
      </w:r>
      <w:r w:rsidR="004249AC">
        <w:t>ule</w:t>
      </w:r>
      <w:r w:rsidR="00606BA9">
        <w:t xml:space="preserve"> </w:t>
      </w:r>
      <w:r w:rsidRPr="001A6762">
        <w:t xml:space="preserve">Section 7000.330).  Acceptable expenditures may include, but are not limited to, the following direct costs: </w:t>
      </w:r>
    </w:p>
    <w:p w:rsidR="001A6762" w:rsidRPr="001A6762" w:rsidRDefault="001A6762" w:rsidP="001A6762"/>
    <w:p w:rsidR="001A6762" w:rsidRPr="001A6762" w:rsidRDefault="001A6762" w:rsidP="001A6762">
      <w:pPr>
        <w:ind w:left="2880" w:hanging="720"/>
      </w:pPr>
      <w:r>
        <w:t>A)</w:t>
      </w:r>
      <w:r>
        <w:tab/>
      </w:r>
      <w:r w:rsidRPr="001A6762">
        <w:t>Hiring additional qualified nursing faculty and staff;</w:t>
      </w:r>
    </w:p>
    <w:p w:rsidR="001A6762" w:rsidRPr="001A6762" w:rsidRDefault="001A6762" w:rsidP="001A6762"/>
    <w:p w:rsidR="001A6762" w:rsidRPr="001A6762" w:rsidRDefault="001A6762" w:rsidP="001A6762">
      <w:pPr>
        <w:ind w:left="2880" w:hanging="720"/>
      </w:pPr>
      <w:r>
        <w:t>B)</w:t>
      </w:r>
      <w:r>
        <w:tab/>
      </w:r>
      <w:r w:rsidRPr="001A6762">
        <w:t xml:space="preserve">Developing or expanding instructional programs (e.g., online, weekend, evening); 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C)</w:t>
      </w:r>
      <w:r>
        <w:tab/>
      </w:r>
      <w:r w:rsidRPr="001A6762">
        <w:t xml:space="preserve">Developing or expanding academic support services or programs; 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D)</w:t>
      </w:r>
      <w:r>
        <w:tab/>
      </w:r>
      <w:r w:rsidRPr="001A6762">
        <w:t xml:space="preserve">Securing additional clinical instruction sites; 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E)</w:t>
      </w:r>
      <w:r>
        <w:tab/>
      </w:r>
      <w:r w:rsidRPr="001A6762">
        <w:t>Improving or increasing spaces for classrooms or laboratories; and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F)</w:t>
      </w:r>
      <w:r>
        <w:tab/>
      </w:r>
      <w:r w:rsidRPr="001A6762">
        <w:t>Purchasing equipment and other program-related instructional materials.</w:t>
      </w:r>
    </w:p>
    <w:p w:rsidR="001A6762" w:rsidRPr="001A6762" w:rsidRDefault="001A6762" w:rsidP="001A6762"/>
    <w:p w:rsidR="001A6762" w:rsidRPr="001A6762" w:rsidRDefault="001A6762" w:rsidP="001A6762">
      <w:pPr>
        <w:ind w:left="2160" w:hanging="720"/>
      </w:pPr>
      <w:r>
        <w:t>3)</w:t>
      </w:r>
      <w:r>
        <w:tab/>
      </w:r>
      <w:r w:rsidRPr="001A6762">
        <w:t>Project objectives and performance goals, including, but not limited to, the following:</w:t>
      </w:r>
    </w:p>
    <w:p w:rsidR="001A6762" w:rsidRPr="001A6762" w:rsidRDefault="001A6762" w:rsidP="001A6762"/>
    <w:p w:rsidR="001A6762" w:rsidRPr="001A6762" w:rsidRDefault="001A6762" w:rsidP="001A6762">
      <w:pPr>
        <w:ind w:left="2880" w:hanging="720"/>
      </w:pPr>
      <w:r>
        <w:lastRenderedPageBreak/>
        <w:t>A)</w:t>
      </w:r>
      <w:r>
        <w:tab/>
      </w:r>
      <w:r w:rsidRPr="001A6762">
        <w:t>Number of degrees conferred (</w:t>
      </w:r>
      <w:r w:rsidR="006E6E01">
        <w:t>3</w:t>
      </w:r>
      <w:r w:rsidRPr="001A6762">
        <w:t>-year trend);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B)</w:t>
      </w:r>
      <w:r>
        <w:tab/>
      </w:r>
      <w:r w:rsidRPr="001A6762">
        <w:t>First-year retention rate (</w:t>
      </w:r>
      <w:r w:rsidR="006E6E01">
        <w:t>3</w:t>
      </w:r>
      <w:r w:rsidRPr="001A6762">
        <w:t>-year trend based on 30 semester hours or equivalent);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C)</w:t>
      </w:r>
      <w:r>
        <w:tab/>
      </w:r>
      <w:r w:rsidRPr="001A6762">
        <w:t>NCLEX-RN pass rate for first-time test takers in comparison to the national average for the previous calendar year as reported by DFPR; and</w:t>
      </w:r>
    </w:p>
    <w:p w:rsidR="001A6762" w:rsidRPr="001A6762" w:rsidRDefault="001A6762" w:rsidP="00DD0A61"/>
    <w:p w:rsidR="001A6762" w:rsidRPr="001A6762" w:rsidRDefault="001A6762" w:rsidP="001A6762">
      <w:pPr>
        <w:ind w:left="2880" w:hanging="720"/>
      </w:pPr>
      <w:r>
        <w:t>D)</w:t>
      </w:r>
      <w:r>
        <w:tab/>
      </w:r>
      <w:r w:rsidRPr="001A6762">
        <w:t>Job placement within 6 months after degree completion (</w:t>
      </w:r>
      <w:r w:rsidR="006E6E01">
        <w:t>3</w:t>
      </w:r>
      <w:r w:rsidRPr="001A6762">
        <w:t>-year trend).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>
        <w:t>4)</w:t>
      </w:r>
      <w:r>
        <w:tab/>
      </w:r>
      <w:r w:rsidRPr="001A6762">
        <w:t>Statement of institutional support and sustainability of grant-funded activities.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>
        <w:t>5)</w:t>
      </w:r>
      <w:r>
        <w:tab/>
      </w:r>
      <w:r w:rsidRPr="001A6762">
        <w:t xml:space="preserve">Uniform grant application provided by GATU and signed by authorized representative (see </w:t>
      </w:r>
      <w:r w:rsidR="00606BA9">
        <w:t>GATA R</w:t>
      </w:r>
      <w:r w:rsidR="004B4876">
        <w:t>ule</w:t>
      </w:r>
      <w:r w:rsidR="00606BA9">
        <w:t xml:space="preserve"> </w:t>
      </w:r>
      <w:r w:rsidRPr="001A6762">
        <w:t xml:space="preserve">Section 7000.330). </w:t>
      </w:r>
    </w:p>
    <w:p w:rsidR="001A6762" w:rsidRPr="001A6762" w:rsidRDefault="001A6762" w:rsidP="001A6762"/>
    <w:p w:rsidR="001A6762" w:rsidRPr="001A6762" w:rsidRDefault="001A6762" w:rsidP="001A6762">
      <w:pPr>
        <w:ind w:left="1440" w:hanging="720"/>
      </w:pPr>
      <w:r w:rsidRPr="001A6762">
        <w:t>d)</w:t>
      </w:r>
      <w:r>
        <w:tab/>
      </w:r>
      <w:r w:rsidRPr="001A6762">
        <w:t>The grant awards for eligible nursing programs shall be determined using a competitive process to review applications.  The Board's standards for approval include, but are not limited to, the following criteria, considerations and weightings:</w:t>
      </w:r>
    </w:p>
    <w:p w:rsidR="001A6762" w:rsidRPr="001A6762" w:rsidRDefault="001A6762" w:rsidP="001A6762"/>
    <w:p w:rsidR="001A6762" w:rsidRPr="001A6762" w:rsidRDefault="001A6762" w:rsidP="001A6762">
      <w:pPr>
        <w:ind w:left="2160" w:hanging="720"/>
      </w:pPr>
      <w:r w:rsidRPr="001A6762">
        <w:t>1)</w:t>
      </w:r>
      <w:r>
        <w:tab/>
      </w:r>
      <w:r w:rsidRPr="001A6762">
        <w:t>Evidence of effective project objectives and performance goals (25%);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 w:rsidRPr="001A6762">
        <w:t>2)</w:t>
      </w:r>
      <w:r>
        <w:tab/>
      </w:r>
      <w:r w:rsidRPr="001A6762">
        <w:t>Proposed use of funds and budget justification demonstrating an effective use of program resources (25%);</w:t>
      </w:r>
    </w:p>
    <w:p w:rsidR="001A6762" w:rsidRPr="001A6762" w:rsidRDefault="001A6762" w:rsidP="00DD0A61"/>
    <w:p w:rsidR="001A6762" w:rsidRPr="001A6762" w:rsidRDefault="001A6762" w:rsidP="001A6762">
      <w:pPr>
        <w:ind w:left="2160" w:hanging="720"/>
      </w:pPr>
      <w:r w:rsidRPr="001A6762">
        <w:t>3)</w:t>
      </w:r>
      <w:r>
        <w:tab/>
      </w:r>
      <w:r w:rsidRPr="001A6762">
        <w:t>Evidence of institutional support and sustainability of grant-funded activities (10%);</w:t>
      </w:r>
    </w:p>
    <w:p w:rsidR="001A6762" w:rsidRPr="001A6762" w:rsidRDefault="001A6762" w:rsidP="00DD0A61"/>
    <w:p w:rsidR="001A6762" w:rsidRDefault="001A6762" w:rsidP="001A6762">
      <w:pPr>
        <w:ind w:left="2160" w:hanging="720"/>
      </w:pPr>
      <w:r w:rsidRPr="001A6762">
        <w:t>4)</w:t>
      </w:r>
      <w:r>
        <w:tab/>
      </w:r>
      <w:r w:rsidRPr="001A6762">
        <w:t>Evidence of an effective plan to evaluate progress (15%)</w:t>
      </w:r>
      <w:r w:rsidR="00DF28D2">
        <w:t>; and</w:t>
      </w:r>
    </w:p>
    <w:p w:rsidR="00DF28D2" w:rsidRDefault="00DF28D2" w:rsidP="00DD0A61"/>
    <w:p w:rsidR="00DF28D2" w:rsidRPr="001A6762" w:rsidRDefault="00DF28D2" w:rsidP="001A6762">
      <w:pPr>
        <w:ind w:left="2160" w:hanging="720"/>
      </w:pPr>
      <w:r>
        <w:t>5)</w:t>
      </w:r>
      <w:r>
        <w:tab/>
        <w:t>Other Board considerations (25%).</w:t>
      </w:r>
    </w:p>
    <w:p w:rsidR="001A6762" w:rsidRPr="001A6762" w:rsidRDefault="001A6762" w:rsidP="00DD0A61">
      <w:bookmarkStart w:id="0" w:name="_GoBack"/>
      <w:bookmarkEnd w:id="0"/>
    </w:p>
    <w:p w:rsidR="001A6762" w:rsidRPr="001A6762" w:rsidRDefault="001A6762" w:rsidP="001A6762">
      <w:pPr>
        <w:ind w:left="1440" w:hanging="720"/>
      </w:pPr>
      <w:r w:rsidRPr="001A6762">
        <w:t>e)</w:t>
      </w:r>
      <w:r>
        <w:tab/>
      </w:r>
      <w:r w:rsidRPr="001A6762">
        <w:t>For a grant applicant who is a prior recipient of an award under this Part, the Board shall review available information on the awardee</w:t>
      </w:r>
      <w:r w:rsidR="00606BA9">
        <w:t>'</w:t>
      </w:r>
      <w:r w:rsidRPr="001A6762">
        <w:t xml:space="preserve">s prior performance and consider that information when assessing grantee risk.  This is part of the grantee risk assessment provided by GATU (see </w:t>
      </w:r>
      <w:r w:rsidR="00606BA9">
        <w:t>GATA R</w:t>
      </w:r>
      <w:r w:rsidR="004B4876">
        <w:t>ule</w:t>
      </w:r>
      <w:r w:rsidR="00606BA9">
        <w:t xml:space="preserve"> </w:t>
      </w:r>
      <w:r w:rsidRPr="001A6762">
        <w:t>Section 700</w:t>
      </w:r>
      <w:r w:rsidR="00606BA9">
        <w:t>0</w:t>
      </w:r>
      <w:r w:rsidRPr="001A6762">
        <w:t>.340).</w:t>
      </w:r>
    </w:p>
    <w:p w:rsidR="001A6762" w:rsidRPr="001A6762" w:rsidRDefault="001A6762" w:rsidP="001A6762"/>
    <w:p w:rsidR="001A6762" w:rsidRPr="001A6762" w:rsidRDefault="001A6762" w:rsidP="001A6762">
      <w:pPr>
        <w:ind w:left="720"/>
      </w:pPr>
      <w:r>
        <w:t>f)</w:t>
      </w:r>
      <w:r>
        <w:tab/>
      </w:r>
      <w:r w:rsidRPr="001A6762">
        <w:t>Grant funding is subject to Program appropriations.</w:t>
      </w:r>
    </w:p>
    <w:p w:rsidR="001A6762" w:rsidRDefault="001A6762" w:rsidP="00093935"/>
    <w:p w:rsidR="001A6762" w:rsidRPr="00093935" w:rsidRDefault="00604FFE" w:rsidP="001A6762">
      <w:pPr>
        <w:ind w:left="720"/>
      </w:pPr>
      <w:r>
        <w:t xml:space="preserve">(Source:  Added at 43 Ill. Reg. </w:t>
      </w:r>
      <w:r w:rsidR="00794257">
        <w:t>7429</w:t>
      </w:r>
      <w:r>
        <w:t xml:space="preserve">, effective </w:t>
      </w:r>
      <w:r w:rsidR="00794257">
        <w:t>June 20, 2019</w:t>
      </w:r>
      <w:r>
        <w:t>)</w:t>
      </w:r>
    </w:p>
    <w:sectPr w:rsidR="001A676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3A" w:rsidRDefault="00D1383A">
      <w:r>
        <w:separator/>
      </w:r>
    </w:p>
  </w:endnote>
  <w:endnote w:type="continuationSeparator" w:id="0">
    <w:p w:rsidR="00D1383A" w:rsidRDefault="00D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3A" w:rsidRDefault="00D1383A">
      <w:r>
        <w:separator/>
      </w:r>
    </w:p>
  </w:footnote>
  <w:footnote w:type="continuationSeparator" w:id="0">
    <w:p w:rsidR="00D1383A" w:rsidRDefault="00D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E484F"/>
    <w:multiLevelType w:val="hybridMultilevel"/>
    <w:tmpl w:val="A3B63058"/>
    <w:lvl w:ilvl="0" w:tplc="E6AAA22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E53596D"/>
    <w:multiLevelType w:val="hybridMultilevel"/>
    <w:tmpl w:val="0040CFE4"/>
    <w:lvl w:ilvl="0" w:tplc="E6AAA22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39330A3"/>
    <w:multiLevelType w:val="hybridMultilevel"/>
    <w:tmpl w:val="E23CBC46"/>
    <w:lvl w:ilvl="0" w:tplc="E43C50FA">
      <w:start w:val="1"/>
      <w:numFmt w:val="decimal"/>
      <w:lvlText w:val="%1)"/>
      <w:lvlJc w:val="left"/>
      <w:pPr>
        <w:ind w:left="2160" w:hanging="360"/>
      </w:pPr>
    </w:lvl>
    <w:lvl w:ilvl="1" w:tplc="C6E0FE42">
      <w:start w:val="1"/>
      <w:numFmt w:val="decimal"/>
      <w:lvlText w:val="%2)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76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1C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9A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876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4FFE"/>
    <w:rsid w:val="00606BA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6E0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257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383A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A61"/>
    <w:rsid w:val="00DD3C9D"/>
    <w:rsid w:val="00DE3439"/>
    <w:rsid w:val="00DE42D9"/>
    <w:rsid w:val="00DE5010"/>
    <w:rsid w:val="00DF0813"/>
    <w:rsid w:val="00DF25BD"/>
    <w:rsid w:val="00DF28D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D046-6EAD-4574-869E-E7A3A8A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4</cp:revision>
  <dcterms:created xsi:type="dcterms:W3CDTF">2019-06-05T14:49:00Z</dcterms:created>
  <dcterms:modified xsi:type="dcterms:W3CDTF">2019-07-03T16:56:00Z</dcterms:modified>
</cp:coreProperties>
</file>