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31" w:rsidRPr="006A5131" w:rsidRDefault="006A5131" w:rsidP="006A51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A5131">
        <w:t>PART 1039</w:t>
      </w:r>
    </w:p>
    <w:p w:rsidR="006A5131" w:rsidRPr="006A5131" w:rsidRDefault="006A5131" w:rsidP="006A5131">
      <w:pPr>
        <w:widowControl w:val="0"/>
        <w:autoSpaceDE w:val="0"/>
        <w:autoSpaceDN w:val="0"/>
        <w:adjustRightInd w:val="0"/>
        <w:jc w:val="center"/>
      </w:pPr>
      <w:smartTag w:uri="urn:schemas-microsoft-com:office:smarttags" w:element="place">
        <w:smartTag w:uri="urn:schemas-microsoft-com:office:smarttags" w:element="PlaceName">
          <w:r w:rsidRPr="006A5131">
            <w:t>PRIVATE</w:t>
          </w:r>
        </w:smartTag>
        <w:r w:rsidRPr="006A5131">
          <w:t xml:space="preserve"> </w:t>
        </w:r>
        <w:smartTag w:uri="urn:schemas-microsoft-com:office:smarttags" w:element="PlaceType">
          <w:r w:rsidRPr="006A5131">
            <w:t>COLLEGES</w:t>
          </w:r>
        </w:smartTag>
      </w:smartTag>
      <w:r w:rsidRPr="006A5131">
        <w:t xml:space="preserve"> AND UNIVERSITIES CAPITAL DISTRIBUTION FORMULA </w:t>
      </w:r>
    </w:p>
    <w:p w:rsidR="006A5131" w:rsidRPr="006A5131" w:rsidRDefault="006A5131" w:rsidP="006A5131">
      <w:pPr>
        <w:widowControl w:val="0"/>
        <w:autoSpaceDE w:val="0"/>
        <w:autoSpaceDN w:val="0"/>
        <w:adjustRightInd w:val="0"/>
        <w:jc w:val="center"/>
      </w:pPr>
    </w:p>
    <w:sectPr w:rsidR="006A5131" w:rsidRPr="006A51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E1" w:rsidRDefault="001516E1">
      <w:r>
        <w:separator/>
      </w:r>
    </w:p>
  </w:endnote>
  <w:endnote w:type="continuationSeparator" w:id="0">
    <w:p w:rsidR="001516E1" w:rsidRDefault="0015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E1" w:rsidRDefault="001516E1">
      <w:r>
        <w:separator/>
      </w:r>
    </w:p>
  </w:footnote>
  <w:footnote w:type="continuationSeparator" w:id="0">
    <w:p w:rsidR="001516E1" w:rsidRDefault="0015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1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6E1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CF1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4F7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CA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131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717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