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AC" w:rsidRDefault="006520AC" w:rsidP="00652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0AC" w:rsidRDefault="006520AC" w:rsidP="006520AC">
      <w:pPr>
        <w:widowControl w:val="0"/>
        <w:autoSpaceDE w:val="0"/>
        <w:autoSpaceDN w:val="0"/>
        <w:adjustRightInd w:val="0"/>
        <w:jc w:val="center"/>
      </w:pPr>
      <w:r>
        <w:t>SUBPART B:  GRANTS FOR OTHER PURPOSES DESIGNATED BY STATUTE</w:t>
      </w:r>
    </w:p>
    <w:sectPr w:rsidR="006520AC" w:rsidSect="00652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0AC"/>
    <w:rsid w:val="005261F7"/>
    <w:rsid w:val="005C3366"/>
    <w:rsid w:val="005F718C"/>
    <w:rsid w:val="006520AC"/>
    <w:rsid w:val="00D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GRANTS FOR OTHER PURPOSES DESIGNATED BY STATUTE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GRANTS FOR OTHER PURPOSES DESIGNATED BY STATUTE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